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1D1C3113" w:rsidR="0059748E" w:rsidRPr="007E1699" w:rsidRDefault="00F577FA" w:rsidP="0059748E">
      <w:pPr>
        <w:tabs>
          <w:tab w:val="right" w:pos="9026"/>
        </w:tabs>
        <w:wordWrap w:val="0"/>
        <w:jc w:val="right"/>
        <w:rPr>
          <w:rFonts w:ascii="Garamond" w:hAnsi="Garamond"/>
          <w:color w:val="000000" w:themeColor="text1"/>
        </w:rPr>
      </w:pPr>
      <w:r>
        <w:rPr>
          <w:rFonts w:ascii="Garamond" w:hAnsi="Garamond"/>
          <w:b/>
        </w:rPr>
        <w:t>9</w:t>
      </w:r>
      <w:r>
        <w:rPr>
          <w:rFonts w:ascii="Garamond" w:hAnsi="Garamond" w:hint="eastAsia"/>
          <w:b/>
        </w:rPr>
        <w:t xml:space="preserve"> July</w:t>
      </w:r>
      <w:r w:rsidRPr="001D56AD">
        <w:rPr>
          <w:rFonts w:ascii="Garamond" w:hAnsi="Garamond"/>
          <w:b/>
        </w:rPr>
        <w:t xml:space="preserve"> 2026</w:t>
      </w: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EA5844" w14:textId="23CC1DC4" w:rsidR="004D30A6" w:rsidRDefault="00082A85"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10 August</w:t>
      </w:r>
      <w:r w:rsidR="00C82813">
        <w:rPr>
          <w:rFonts w:ascii="Garamond" w:hAnsi="Garamond"/>
          <w:b/>
          <w:bCs/>
          <w:color w:val="000000" w:themeColor="text1"/>
          <w:kern w:val="36"/>
          <w:sz w:val="28"/>
          <w:szCs w:val="28"/>
          <w:lang w:eastAsia="en-US"/>
        </w:rPr>
        <w:t xml:space="preserve">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12 October</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792362">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p>
    <w:p w14:paraId="257E5E67" w14:textId="0EBE1B82" w:rsidR="00C61957" w:rsidRDefault="00C61957" w:rsidP="00642BA2">
      <w:pPr>
        <w:ind w:left="360"/>
        <w:jc w:val="both"/>
        <w:rPr>
          <w:rFonts w:ascii="Garamond" w:hAnsi="Garamond"/>
          <w:color w:val="000000" w:themeColor="text1"/>
          <w:szCs w:val="24"/>
        </w:rPr>
      </w:pPr>
    </w:p>
    <w:p w14:paraId="3CF6478D" w14:textId="39BE37C4"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082A85">
        <w:rPr>
          <w:rFonts w:ascii="Garamond" w:hAnsi="Garamond"/>
          <w:color w:val="000000" w:themeColor="text1"/>
          <w:szCs w:val="24"/>
          <w:lang w:eastAsia="zh-CN"/>
        </w:rPr>
        <w:t xml:space="preserve">August to October </w:t>
      </w:r>
      <w:r w:rsidR="00C2527C" w:rsidRPr="007E1699">
        <w:rPr>
          <w:rFonts w:ascii="Garamond" w:hAnsi="Garamond"/>
          <w:color w:val="000000" w:themeColor="text1"/>
          <w:szCs w:val="24"/>
          <w:lang w:eastAsia="zh-CN"/>
        </w:rPr>
        <w:t>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xml:space="preserve">, no </w:t>
      </w:r>
      <w:r w:rsidR="00082A85">
        <w:rPr>
          <w:rFonts w:ascii="Garamond" w:hAnsi="Garamond"/>
          <w:color w:val="000000" w:themeColor="text1"/>
          <w:szCs w:val="24"/>
          <w:lang w:eastAsia="zh-CN"/>
        </w:rPr>
        <w:t>p</w:t>
      </w:r>
      <w:r w:rsidR="00E1218C">
        <w:rPr>
          <w:rFonts w:ascii="Garamond" w:hAnsi="Garamond"/>
          <w:color w:val="000000" w:themeColor="text1"/>
          <w:szCs w:val="24"/>
          <w:lang w:eastAsia="zh-CN"/>
        </w:rPr>
        <w:t>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ListParagraph"/>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Cha Cha</w:t>
      </w:r>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6E0ECA97"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082A85">
              <w:rPr>
                <w:rFonts w:ascii="Garamond" w:hAnsi="Garamond"/>
                <w:color w:val="000000" w:themeColor="text1"/>
                <w:szCs w:val="24"/>
                <w:lang w:eastAsia="zh-CN"/>
              </w:rPr>
              <w:t>0 August</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sidR="00082A85">
              <w:rPr>
                <w:rFonts w:ascii="Garamond" w:hAnsi="Garamond"/>
                <w:color w:val="000000" w:themeColor="text1"/>
                <w:szCs w:val="24"/>
                <w:lang w:eastAsia="zh-CN"/>
              </w:rPr>
              <w:t>12 October</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082A85">
              <w:rPr>
                <w:rFonts w:ascii="Garamond" w:hAnsi="Garamond"/>
                <w:color w:val="000000" w:themeColor="text1"/>
                <w:szCs w:val="24"/>
                <w:lang w:eastAsia="zh-CN"/>
              </w:rPr>
              <w:t>10</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312F9B0C" w:rsidR="00792362" w:rsidRDefault="00792362"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082A85">
              <w:rPr>
                <w:rFonts w:ascii="Garamond" w:hAnsi="Garamond"/>
                <w:color w:val="000000" w:themeColor="text1"/>
                <w:szCs w:val="24"/>
                <w:lang w:eastAsia="zh-CN"/>
              </w:rPr>
              <w:t>0, 17, 24 &amp; 31 August 2026</w:t>
            </w:r>
          </w:p>
          <w:p w14:paraId="5C093A38" w14:textId="011E4778" w:rsidR="00792362" w:rsidRDefault="00082A85"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7, 14, 21, &amp; 28 September 2026</w:t>
            </w:r>
          </w:p>
          <w:p w14:paraId="51518E5C" w14:textId="080EE9EB" w:rsidR="00F925ED" w:rsidRDefault="00082A85"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5 &amp; 12 October 2026</w:t>
            </w:r>
          </w:p>
          <w:p w14:paraId="1495A2A0" w14:textId="7862BD22" w:rsidR="00DF6A3D" w:rsidRPr="007E1699" w:rsidDel="0012394D" w:rsidRDefault="00DF6A3D" w:rsidP="00C82813">
            <w:pPr>
              <w:pStyle w:val="ListParagraph"/>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Ms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37CF499B"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w:t>
            </w:r>
            <w:r w:rsidR="00082A85">
              <w:rPr>
                <w:rFonts w:ascii="Garamond" w:hAnsi="Garamond"/>
                <w:color w:val="000000"/>
                <w:szCs w:val="24"/>
                <w:lang w:eastAsia="zh-CN"/>
              </w:rPr>
              <w:t>15</w:t>
            </w:r>
            <w:r w:rsidR="00D22891">
              <w:rPr>
                <w:rFonts w:ascii="Garamond" w:hAnsi="Garamond"/>
                <w:color w:val="000000"/>
                <w:szCs w:val="24"/>
                <w:lang w:eastAsia="zh-CN"/>
              </w:rPr>
              <w:t xml:space="preserve"> </w:t>
            </w:r>
            <w:r w:rsidRPr="007E1699">
              <w:rPr>
                <w:rFonts w:ascii="Garamond" w:hAnsi="Garamond"/>
                <w:color w:val="000000"/>
                <w:szCs w:val="24"/>
                <w:lang w:eastAsia="zh-CN"/>
              </w:rPr>
              <w:t xml:space="preserve">Maximum </w:t>
            </w:r>
            <w:r w:rsidR="00082A85">
              <w:rPr>
                <w:rFonts w:ascii="Garamond" w:hAnsi="Garamond"/>
                <w:color w:val="000000"/>
                <w:szCs w:val="24"/>
                <w:lang w:eastAsia="zh-CN"/>
              </w:rPr>
              <w:t>20</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2CC904CF"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w:t>
            </w:r>
            <w:r w:rsidR="00082A85">
              <w:rPr>
                <w:rFonts w:ascii="Garamond" w:hAnsi="Garamond"/>
                <w:b/>
                <w:color w:val="000000"/>
                <w:szCs w:val="24"/>
                <w:lang w:eastAsia="zh-CN"/>
              </w:rPr>
              <w:t>0</w:t>
            </w:r>
            <w:r w:rsidR="00C47871">
              <w:rPr>
                <w:rFonts w:ascii="Garamond" w:hAnsi="Garamond"/>
                <w:b/>
                <w:color w:val="000000"/>
                <w:szCs w:val="24"/>
                <w:lang w:eastAsia="zh-CN"/>
              </w:rPr>
              <w:t>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1C05CDF6"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Participants are required to join the Recreation and Sports Programme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 xml:space="preserve">(the “Programme”)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If you have not joined the Programme,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11"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330EE717"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w:t>
            </w:r>
            <w:r w:rsidR="002C7303" w:rsidRPr="007E1699">
              <w:rPr>
                <w:rFonts w:ascii="Garamond" w:hAnsi="Garamond"/>
              </w:rPr>
              <w:t>they are</w:t>
            </w:r>
            <w:r w:rsidRPr="007E1699">
              <w:rPr>
                <w:rFonts w:ascii="Garamond" w:hAnsi="Garamond"/>
              </w:rPr>
              <w:t xml:space="preserve"> under-subscribed or</w:t>
            </w:r>
            <w:r w:rsidR="002C7303">
              <w:rPr>
                <w:rFonts w:ascii="Garamond" w:hAnsi="Garamond"/>
              </w:rPr>
              <w:t xml:space="preserve"> to</w:t>
            </w:r>
            <w:r w:rsidRPr="007E1699">
              <w:rPr>
                <w:rFonts w:ascii="Garamond" w:hAnsi="Garamond"/>
              </w:rPr>
              <w:t xml:space="preserve"> reschedule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5C7D89CE"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please register with Ms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12"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082A85">
        <w:rPr>
          <w:rFonts w:ascii="Garamond" w:hAnsi="Garamond"/>
          <w:b/>
          <w:color w:val="000000" w:themeColor="text1"/>
          <w:szCs w:val="24"/>
          <w:u w:val="single"/>
          <w:lang w:eastAsia="zh-CN"/>
        </w:rPr>
        <w:t xml:space="preserve">10 August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53BCBFF2" w14:textId="163D7654" w:rsidR="00B82637" w:rsidRPr="00B82637" w:rsidRDefault="00BF51C0" w:rsidP="00B82637">
      <w:pPr>
        <w:pStyle w:val="ListParagraph"/>
        <w:tabs>
          <w:tab w:val="left" w:pos="0"/>
        </w:tabs>
        <w:ind w:left="426"/>
        <w:jc w:val="both"/>
        <w:rPr>
          <w:rFonts w:ascii="Garamond" w:eastAsiaTheme="minorEastAsia"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xml:space="preserve">,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w:t>
      </w:r>
      <w:r w:rsidR="008967A5">
        <w:rPr>
          <w:rFonts w:ascii="Garamond" w:eastAsia="Garamond" w:hAnsi="Garamond" w:cs="Garamond"/>
          <w:color w:val="000000"/>
          <w:lang w:val="en-GB"/>
        </w:rPr>
        <w:t xml:space="preserve">at 26/F, </w:t>
      </w:r>
      <w:r w:rsidR="00B82637" w:rsidRPr="00B82637">
        <w:rPr>
          <w:rFonts w:ascii="Garamond" w:eastAsia="Garamond" w:hAnsi="Garamond" w:cs="Garamond"/>
          <w:color w:val="000000"/>
          <w:lang w:val="en-GB"/>
        </w:rPr>
        <w:t>The Center</w:t>
      </w:r>
      <w:r w:rsidR="00B82637">
        <w:rPr>
          <w:rFonts w:ascii="Garamond" w:eastAsiaTheme="minorEastAsia" w:hAnsi="Garamond" w:cs="Garamond" w:hint="eastAsia"/>
          <w:color w:val="000000"/>
          <w:lang w:val="en-GB"/>
        </w:rPr>
        <w:t>,</w:t>
      </w:r>
    </w:p>
    <w:p w14:paraId="1D2587EC" w14:textId="4EF12897" w:rsidR="00BF51C0" w:rsidRPr="007E1699" w:rsidRDefault="00B82637" w:rsidP="00B82637">
      <w:pPr>
        <w:pStyle w:val="ListParagraph"/>
        <w:tabs>
          <w:tab w:val="left" w:pos="0"/>
        </w:tabs>
        <w:ind w:left="426"/>
        <w:jc w:val="both"/>
        <w:rPr>
          <w:rFonts w:ascii="Garamond" w:eastAsia="Garamond" w:hAnsi="Garamond" w:cs="Garamond"/>
          <w:color w:val="000000"/>
          <w:lang w:val="en-GB"/>
        </w:rPr>
      </w:pPr>
      <w:r w:rsidRPr="00B82637">
        <w:rPr>
          <w:rFonts w:ascii="Garamond" w:eastAsia="Garamond" w:hAnsi="Garamond" w:cs="Garamond"/>
          <w:color w:val="000000"/>
          <w:lang w:val="en-GB"/>
        </w:rPr>
        <w:t>99 Queen’s Road Centra</w:t>
      </w:r>
      <w:r>
        <w:rPr>
          <w:rFonts w:ascii="Garamond" w:eastAsiaTheme="minorEastAsia" w:hAnsi="Garamond" w:cs="Garamond" w:hint="eastAsia"/>
          <w:color w:val="000000"/>
          <w:lang w:val="en-GB"/>
        </w:rPr>
        <w:t>l</w:t>
      </w:r>
      <w:r w:rsidR="008967A5" w:rsidRPr="00B82637">
        <w:rPr>
          <w:rFonts w:ascii="Garamond" w:eastAsia="Garamond" w:hAnsi="Garamond" w:cs="Garamond"/>
          <w:color w:val="000000"/>
          <w:lang w:val="en-GB"/>
        </w:rPr>
        <w:t>,</w:t>
      </w:r>
      <w:r w:rsidR="008967A5">
        <w:rPr>
          <w:rFonts w:ascii="Garamond" w:eastAsia="Garamond" w:hAnsi="Garamond" w:cs="Garamond"/>
          <w:color w:val="000000"/>
          <w:lang w:val="en-GB"/>
        </w:rPr>
        <w:t xml:space="preserve"> </w:t>
      </w:r>
      <w:r w:rsidR="00BF51C0" w:rsidRPr="007E1699">
        <w:rPr>
          <w:rFonts w:ascii="Garamond" w:eastAsia="Garamond" w:hAnsi="Garamond" w:cs="Garamond"/>
          <w:color w:val="000000"/>
          <w:lang w:val="en-GB"/>
        </w:rPr>
        <w:t>Hong Kong. The Privacy Policy Statement of the Law Society is available on its website a</w:t>
      </w:r>
      <w:r w:rsidR="006C0003" w:rsidRPr="007E1699">
        <w:rPr>
          <w:rFonts w:ascii="Garamond" w:eastAsia="Garamond" w:hAnsi="Garamond" w:cs="Garamond"/>
          <w:color w:val="000000"/>
          <w:lang w:val="en-GB"/>
        </w:rPr>
        <w:t>t</w:t>
      </w:r>
      <w:r w:rsidR="00BF51C0" w:rsidRPr="007E1699">
        <w:rPr>
          <w:rFonts w:ascii="Garamond" w:eastAsia="Garamond" w:hAnsi="Garamond" w:cs="Garamond"/>
          <w:color w:val="000000"/>
          <w:lang w:val="en-GB"/>
        </w:rPr>
        <w:t xml:space="preserve"> </w:t>
      </w:r>
      <w:hyperlink r:id="rId13" w:history="1">
        <w:r w:rsidR="00BF51C0" w:rsidRPr="007E1699">
          <w:rPr>
            <w:rStyle w:val="Hyperlink"/>
            <w:rFonts w:ascii="Garamond" w:hAnsi="Garamond"/>
          </w:rPr>
          <w:t>www.hklawsoc.org.hk</w:t>
        </w:r>
      </w:hyperlink>
      <w:r w:rsidR="00BF51C0"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 xml:space="preserve">s Nicole Chan at </w:t>
      </w:r>
      <w:hyperlink r:id="rId14"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5"/>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6EA8" w14:textId="77777777" w:rsidR="00A01949" w:rsidRDefault="00A01949" w:rsidP="00923697">
      <w:r>
        <w:separator/>
      </w:r>
    </w:p>
  </w:endnote>
  <w:endnote w:type="continuationSeparator" w:id="0">
    <w:p w14:paraId="7DA05DC7" w14:textId="77777777" w:rsidR="00A01949" w:rsidRDefault="00A01949"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84ED" w14:textId="77777777" w:rsidR="00A01949" w:rsidRDefault="00A01949" w:rsidP="00923697">
      <w:r>
        <w:separator/>
      </w:r>
    </w:p>
  </w:footnote>
  <w:footnote w:type="continuationSeparator" w:id="0">
    <w:p w14:paraId="631C2436" w14:textId="77777777" w:rsidR="00A01949" w:rsidRDefault="00A01949"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79994CAE" w14:textId="77777777" w:rsidR="00F577FA" w:rsidRDefault="00F577FA" w:rsidP="00F577FA">
    <w:pPr>
      <w:pStyle w:val="Header"/>
      <w:tabs>
        <w:tab w:val="left" w:pos="5954"/>
        <w:tab w:val="left" w:pos="7200"/>
      </w:tabs>
      <w:ind w:left="1440" w:right="-720"/>
      <w:rPr>
        <w:sz w:val="16"/>
      </w:rPr>
    </w:pPr>
    <w:r w:rsidRPr="008E7EC0">
      <w:rPr>
        <w:sz w:val="16"/>
        <w:lang w:val="en-HK"/>
      </w:rPr>
      <w:t xml:space="preserve">26/F </w:t>
    </w:r>
    <w:r w:rsidRPr="008E7EC0">
      <w:rPr>
        <w:rFonts w:hint="eastAsia"/>
        <w:sz w:val="16"/>
        <w:lang w:val="en-HK"/>
      </w:rPr>
      <w:t>∙</w:t>
    </w:r>
    <w:r w:rsidRPr="008E7EC0">
      <w:rPr>
        <w:sz w:val="16"/>
        <w:lang w:val="en-HK"/>
      </w:rPr>
      <w:t>THE CENTER</w:t>
    </w:r>
    <w:r w:rsidRPr="008E7EC0">
      <w:rPr>
        <w:rFonts w:hint="eastAsia"/>
        <w:sz w:val="16"/>
        <w:lang w:val="en-HK"/>
      </w:rPr>
      <w:t>∙</w:t>
    </w:r>
    <w:r>
      <w:rPr>
        <w:sz w:val="16"/>
      </w:rPr>
      <w:tab/>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091FB33D" w14:textId="77777777" w:rsidR="00F577FA" w:rsidRDefault="00F577FA" w:rsidP="00F577FA">
    <w:pPr>
      <w:pStyle w:val="Header"/>
      <w:tabs>
        <w:tab w:val="left" w:pos="5954"/>
        <w:tab w:val="left" w:pos="7200"/>
      </w:tabs>
      <w:ind w:left="1440" w:right="-720"/>
      <w:rPr>
        <w:sz w:val="16"/>
      </w:rPr>
    </w:pPr>
    <w:r w:rsidRPr="008E7EC0">
      <w:rPr>
        <w:sz w:val="16"/>
        <w:lang w:val="en-HK"/>
      </w:rPr>
      <w:t xml:space="preserve">99 QUEEN’S ROAD CENTRAL </w:t>
    </w:r>
    <w:r w:rsidRPr="008E7EC0">
      <w:rPr>
        <w:rFonts w:hint="eastAsia"/>
        <w:sz w:val="16"/>
        <w:lang w:val="en-HK"/>
      </w:rPr>
      <w:t>∙</w:t>
    </w:r>
    <w:r>
      <w:rPr>
        <w:sz w:val="16"/>
      </w:rPr>
      <w:tab/>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02BE0BC" w14:textId="77777777" w:rsidR="00F577FA" w:rsidRDefault="00F577FA" w:rsidP="00F577FA">
    <w:pPr>
      <w:pStyle w:val="Header"/>
      <w:tabs>
        <w:tab w:val="left" w:pos="5954"/>
        <w:tab w:val="left" w:pos="7200"/>
      </w:tabs>
      <w:ind w:left="1440" w:right="-720"/>
      <w:rPr>
        <w:sz w:val="16"/>
      </w:rPr>
    </w:pPr>
    <w:r>
      <w:rPr>
        <w:sz w:val="16"/>
      </w:rPr>
      <w:t xml:space="preserve">CENTRAL, HONG KONG    </w:t>
    </w:r>
    <w:r>
      <w:rPr>
        <w:sz w:val="16"/>
      </w:rPr>
      <w:tab/>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 xml:space="preserve">): </w:t>
    </w:r>
    <w:hyperlink r:id="rId2" w:history="1">
      <w:r>
        <w:rPr>
          <w:rStyle w:val="Hyperlink"/>
          <w:sz w:val="16"/>
        </w:rPr>
        <w:t>sg@hklawsoc.org.hk</w:t>
      </w:r>
    </w:hyperlink>
  </w:p>
  <w:p w14:paraId="4E596144" w14:textId="77777777" w:rsidR="00F577FA" w:rsidRDefault="00F577FA" w:rsidP="00F577FA">
    <w:pPr>
      <w:pStyle w:val="Header"/>
      <w:tabs>
        <w:tab w:val="left" w:pos="5640"/>
        <w:tab w:val="left" w:pos="7200"/>
      </w:tabs>
      <w:ind w:left="1440" w:right="-720"/>
      <w:rPr>
        <w:sz w:val="16"/>
      </w:rPr>
    </w:pPr>
    <w:r w:rsidRPr="008E7EC0">
      <w:rPr>
        <w:rFonts w:hint="eastAsia"/>
        <w:sz w:val="16"/>
        <w:lang w:val="en-HK"/>
      </w:rPr>
      <w:t>香</w:t>
    </w:r>
    <w:r w:rsidRPr="008E7EC0">
      <w:rPr>
        <w:sz w:val="16"/>
        <w:lang w:val="en-HK"/>
      </w:rPr>
      <w:t xml:space="preserve"> </w:t>
    </w:r>
    <w:r w:rsidRPr="008E7EC0">
      <w:rPr>
        <w:rFonts w:hint="eastAsia"/>
        <w:sz w:val="16"/>
        <w:lang w:val="en-HK"/>
      </w:rPr>
      <w:t>港</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皇</w:t>
    </w:r>
    <w:r w:rsidRPr="008E7EC0">
      <w:rPr>
        <w:sz w:val="16"/>
        <w:lang w:val="en-HK"/>
      </w:rPr>
      <w:t xml:space="preserve"> </w:t>
    </w:r>
    <w:r w:rsidRPr="008E7EC0">
      <w:rPr>
        <w:rFonts w:hint="eastAsia"/>
        <w:sz w:val="16"/>
        <w:lang w:val="en-HK"/>
      </w:rPr>
      <w:t>后</w:t>
    </w:r>
    <w:r w:rsidRPr="008E7EC0">
      <w:rPr>
        <w:sz w:val="16"/>
        <w:lang w:val="en-HK"/>
      </w:rPr>
      <w:t xml:space="preserve"> </w:t>
    </w:r>
    <w:r w:rsidRPr="008E7EC0">
      <w:rPr>
        <w:rFonts w:hint="eastAsia"/>
        <w:sz w:val="16"/>
        <w:lang w:val="en-HK"/>
      </w:rPr>
      <w:t>大</w:t>
    </w:r>
    <w:r w:rsidRPr="008E7EC0">
      <w:rPr>
        <w:sz w:val="16"/>
        <w:lang w:val="en-HK"/>
      </w:rPr>
      <w:t xml:space="preserve"> </w:t>
    </w:r>
    <w:r w:rsidRPr="008E7EC0">
      <w:rPr>
        <w:rFonts w:hint="eastAsia"/>
        <w:sz w:val="16"/>
        <w:lang w:val="en-HK"/>
      </w:rPr>
      <w:t>道</w:t>
    </w:r>
    <w:r w:rsidRPr="008E7EC0">
      <w:rPr>
        <w:sz w:val="16"/>
        <w:lang w:val="en-HK"/>
      </w:rPr>
      <w:t xml:space="preserve"> </w:t>
    </w:r>
    <w:r w:rsidRPr="008E7EC0">
      <w:rPr>
        <w:rFonts w:hint="eastAsia"/>
        <w:sz w:val="16"/>
        <w:lang w:val="en-HK"/>
      </w:rPr>
      <w:t>中</w:t>
    </w:r>
    <w:r w:rsidRPr="008E7EC0">
      <w:rPr>
        <w:sz w:val="16"/>
        <w:lang w:val="en-HK"/>
      </w:rPr>
      <w:t xml:space="preserve"> 99 </w:t>
    </w:r>
    <w:r w:rsidRPr="008E7EC0">
      <w:rPr>
        <w:rFonts w:hint="eastAsia"/>
        <w:sz w:val="16"/>
        <w:lang w:val="en-HK"/>
      </w:rPr>
      <w:t>號</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心</w:t>
    </w:r>
    <w:r w:rsidRPr="008E7EC0">
      <w:rPr>
        <w:sz w:val="16"/>
        <w:lang w:val="en-HK"/>
      </w:rPr>
      <w:t xml:space="preserve"> 26 </w:t>
    </w:r>
    <w:r w:rsidRPr="008E7EC0">
      <w:rPr>
        <w:rFonts w:hint="eastAsia"/>
        <w:sz w:val="16"/>
        <w:lang w:val="en-HK"/>
      </w:rPr>
      <w:t>字</w:t>
    </w:r>
    <w:r w:rsidRPr="008E7EC0">
      <w:rPr>
        <w:sz w:val="16"/>
        <w:lang w:val="en-HK"/>
      </w:rPr>
      <w:t xml:space="preserve"> </w:t>
    </w:r>
    <w:r w:rsidRPr="008E7EC0">
      <w:rPr>
        <w:rFonts w:hint="eastAsia"/>
        <w:sz w:val="16"/>
        <w:lang w:val="en-HK"/>
      </w:rPr>
      <w:t>樓</w:t>
    </w:r>
    <w:r>
      <w:rPr>
        <w:rFonts w:hint="eastAsia"/>
        <w:sz w:val="16"/>
        <w:lang w:val="en-HK"/>
      </w:rPr>
      <w:t xml:space="preserve"> </w:t>
    </w:r>
    <w:r w:rsidRPr="008E7EC0">
      <w:rPr>
        <w:rFonts w:hint="eastAsia"/>
        <w:color w:val="FFFFFF" w:themeColor="background1"/>
        <w:sz w:val="16"/>
        <w:lang w:val="en-HK"/>
      </w:rPr>
      <w:t>.</w:t>
    </w:r>
    <w:r>
      <w:rPr>
        <w:rFonts w:hint="eastAsia"/>
        <w:sz w:val="16"/>
        <w:lang w:val="en-HK"/>
      </w:rPr>
      <w:t xml:space="preserve">  </w:t>
    </w:r>
    <w:r>
      <w:rPr>
        <w:sz w:val="16"/>
        <w:lang w:val="en-HK"/>
      </w:rPr>
      <w:tab/>
      <w:t xml:space="preserve">        </w:t>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4CA0"/>
    <w:rsid w:val="000474D0"/>
    <w:rsid w:val="000530F9"/>
    <w:rsid w:val="00073483"/>
    <w:rsid w:val="00080EEB"/>
    <w:rsid w:val="00082A85"/>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804E6"/>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C7303"/>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30A6"/>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47955"/>
    <w:rsid w:val="006511F9"/>
    <w:rsid w:val="00652273"/>
    <w:rsid w:val="006578EF"/>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42646"/>
    <w:rsid w:val="00750396"/>
    <w:rsid w:val="00751012"/>
    <w:rsid w:val="00754992"/>
    <w:rsid w:val="007602D3"/>
    <w:rsid w:val="0076229A"/>
    <w:rsid w:val="00762ED2"/>
    <w:rsid w:val="00765967"/>
    <w:rsid w:val="0076679B"/>
    <w:rsid w:val="0077590E"/>
    <w:rsid w:val="007767CA"/>
    <w:rsid w:val="0078489D"/>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0866"/>
    <w:rsid w:val="008845E4"/>
    <w:rsid w:val="00891471"/>
    <w:rsid w:val="0089330E"/>
    <w:rsid w:val="00893E23"/>
    <w:rsid w:val="008967A5"/>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1949"/>
    <w:rsid w:val="00A07644"/>
    <w:rsid w:val="00A12B8F"/>
    <w:rsid w:val="00A15186"/>
    <w:rsid w:val="00A24FAB"/>
    <w:rsid w:val="00A25F99"/>
    <w:rsid w:val="00A3151C"/>
    <w:rsid w:val="00A326AF"/>
    <w:rsid w:val="00A34CD0"/>
    <w:rsid w:val="00A34E85"/>
    <w:rsid w:val="00A37133"/>
    <w:rsid w:val="00A46495"/>
    <w:rsid w:val="00A52001"/>
    <w:rsid w:val="00A63E99"/>
    <w:rsid w:val="00A84C02"/>
    <w:rsid w:val="00A84F98"/>
    <w:rsid w:val="00A873F3"/>
    <w:rsid w:val="00AA4BA1"/>
    <w:rsid w:val="00AB5994"/>
    <w:rsid w:val="00AC1DDE"/>
    <w:rsid w:val="00AC6014"/>
    <w:rsid w:val="00AD4976"/>
    <w:rsid w:val="00AE2E25"/>
    <w:rsid w:val="00AE40ED"/>
    <w:rsid w:val="00AE6713"/>
    <w:rsid w:val="00AE6A53"/>
    <w:rsid w:val="00AF2594"/>
    <w:rsid w:val="00B05E1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2637"/>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461B"/>
    <w:rsid w:val="00D359A8"/>
    <w:rsid w:val="00D400FC"/>
    <w:rsid w:val="00D42EE1"/>
    <w:rsid w:val="00D464B8"/>
    <w:rsid w:val="00D54A7C"/>
    <w:rsid w:val="00D54B64"/>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1109A"/>
    <w:rsid w:val="00F23D45"/>
    <w:rsid w:val="00F31413"/>
    <w:rsid w:val="00F316D0"/>
    <w:rsid w:val="00F403D6"/>
    <w:rsid w:val="00F42F70"/>
    <w:rsid w:val="00F53DBD"/>
    <w:rsid w:val="00F577FA"/>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edwinsoandc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m/-/media/HKLS/pub_e/RnS/RSC-Prog26-Payment-Instruct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le@edwinsoandc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539AFB36-EAC8-4837-80ED-48A8220EABE8}">
  <ds:schemaRefs>
    <ds:schemaRef ds:uri="http://schemas.microsoft.com/sharepoint/v3/contenttype/forms"/>
  </ds:schemaRefs>
</ds:datastoreItem>
</file>

<file path=customXml/itemProps3.xml><?xml version="1.0" encoding="utf-8"?>
<ds:datastoreItem xmlns:ds="http://schemas.openxmlformats.org/officeDocument/2006/customXml" ds:itemID="{1C326A89-5AA8-45CA-8F36-90084FE0EFC0}">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E3B0AAAB-E308-4DB6-90E1-0B7FA39A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707</Words>
  <Characters>3656</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10</cp:revision>
  <cp:lastPrinted>2024-03-18T07:34:00Z</cp:lastPrinted>
  <dcterms:created xsi:type="dcterms:W3CDTF">2026-03-31T01:27:00Z</dcterms:created>
  <dcterms:modified xsi:type="dcterms:W3CDTF">2026-07-06T04:55:00Z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docLang">
    <vt:lpwstr>en</vt:lpwstr>
  </property>
  <property fmtid="{D5CDD505-2E9C-101B-9397-08002B2CF9AE}" pid="4" name="MediaServiceImageTags">
    <vt:lpwstr/>
  </property>
</Properties>
</file>