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FF78" w14:textId="075D1AAE" w:rsidR="00AC5F16" w:rsidRPr="00AC5F16" w:rsidRDefault="00AC5F16" w:rsidP="00AC5F16">
      <w:pPr>
        <w:ind w:left="5760"/>
        <w:rPr>
          <w:rFonts w:eastAsia="PMingLiU"/>
          <w:sz w:val="32"/>
          <w:lang w:eastAsia="zh-TW"/>
        </w:rPr>
      </w:pPr>
      <w:r>
        <w:rPr>
          <w:b/>
          <w:i/>
          <w:sz w:val="32"/>
          <w:lang w:val="en-GB"/>
        </w:rPr>
        <w:t>Index Reference :</w:t>
      </w:r>
    </w:p>
    <w:bookmarkStart w:id="0" w:name="Indref"/>
    <w:p w14:paraId="592CDB00" w14:textId="19D53C96" w:rsidR="00AC5F16" w:rsidRDefault="00AC5F16" w:rsidP="00AC5F16">
      <w:pPr>
        <w:ind w:left="5760"/>
        <w:rPr>
          <w:rFonts w:eastAsia="PMingLiU"/>
          <w:b/>
          <w:bCs/>
          <w:lang w:eastAsia="zh-TW"/>
        </w:rPr>
      </w:pPr>
      <w:r>
        <w:rPr>
          <w:b/>
          <w:bCs/>
        </w:rPr>
        <w:fldChar w:fldCharType="begin"/>
      </w:r>
      <w:r>
        <w:rPr>
          <w:b/>
          <w:bCs/>
        </w:rPr>
        <w:instrText xml:space="preserve"> DOCPROPERTY "Indref"  \* MERGEFORMAT </w:instrText>
      </w:r>
      <w:r>
        <w:rPr>
          <w:b/>
          <w:bCs/>
        </w:rPr>
        <w:fldChar w:fldCharType="separate"/>
      </w:r>
      <w:r>
        <w:rPr>
          <w:b/>
          <w:bCs/>
        </w:rPr>
        <w:t>Law Society: General</w:t>
      </w:r>
      <w:r>
        <w:rPr>
          <w:b/>
          <w:bCs/>
        </w:rPr>
        <w:fldChar w:fldCharType="end"/>
      </w:r>
      <w:bookmarkEnd w:id="0"/>
    </w:p>
    <w:p w14:paraId="2AB58161" w14:textId="77777777" w:rsidR="00AC5F16" w:rsidRPr="00AC5F16" w:rsidRDefault="00AC5F16" w:rsidP="00AC5F16">
      <w:pPr>
        <w:ind w:left="5760"/>
        <w:rPr>
          <w:rFonts w:ascii="Symbol" w:eastAsia="PMingLiU" w:hAnsi="Symbol" w:hint="eastAsia"/>
          <w:b/>
          <w:bCs/>
          <w:lang w:eastAsia="zh-TW"/>
        </w:rPr>
      </w:pPr>
    </w:p>
    <w:p w14:paraId="6A885FF4" w14:textId="297C1DA4" w:rsidR="00AC5F16" w:rsidRDefault="00AC5F16" w:rsidP="00AC5F16">
      <w:pPr>
        <w:spacing w:after="316" w:line="259" w:lineRule="auto"/>
        <w:ind w:left="0" w:firstLine="0"/>
        <w:jc w:val="left"/>
        <w:rPr>
          <w:rFonts w:eastAsia="PMingLiU"/>
          <w:b/>
          <w:sz w:val="10"/>
          <w:szCs w:val="10"/>
          <w:lang w:eastAsia="zh-TW"/>
        </w:rPr>
      </w:pPr>
      <w:r>
        <w:rPr>
          <w:rFonts w:eastAsia="PMingLiU"/>
          <w:b/>
          <w:lang w:eastAsia="zh-TW"/>
        </w:rPr>
        <w:tab/>
      </w:r>
      <w:r>
        <w:rPr>
          <w:rFonts w:eastAsia="PMingLiU"/>
          <w:b/>
          <w:lang w:eastAsia="zh-TW"/>
        </w:rPr>
        <w:tab/>
      </w:r>
      <w:r>
        <w:rPr>
          <w:rFonts w:eastAsia="PMingLiU"/>
          <w:b/>
          <w:lang w:eastAsia="zh-TW"/>
        </w:rPr>
        <w:tab/>
      </w:r>
      <w:r>
        <w:rPr>
          <w:rFonts w:eastAsia="PMingLiU"/>
          <w:b/>
          <w:lang w:eastAsia="zh-TW"/>
        </w:rPr>
        <w:tab/>
      </w:r>
      <w:r>
        <w:rPr>
          <w:rFonts w:eastAsia="PMingLiU"/>
          <w:b/>
          <w:lang w:eastAsia="zh-TW"/>
        </w:rPr>
        <w:tab/>
      </w:r>
      <w:r>
        <w:rPr>
          <w:rFonts w:eastAsia="PMingLiU"/>
          <w:b/>
          <w:lang w:eastAsia="zh-TW"/>
        </w:rPr>
        <w:tab/>
      </w:r>
      <w:r w:rsidR="009F4597">
        <w:rPr>
          <w:rFonts w:eastAsia="PMingLiU"/>
          <w:b/>
          <w:lang w:eastAsia="zh-TW"/>
        </w:rPr>
        <w:tab/>
      </w:r>
      <w:r w:rsidR="009F4597">
        <w:rPr>
          <w:rFonts w:eastAsia="PMingLiU"/>
          <w:b/>
          <w:lang w:eastAsia="zh-TW"/>
        </w:rPr>
        <w:tab/>
      </w:r>
      <w:r w:rsidR="009F4597">
        <w:rPr>
          <w:rFonts w:eastAsia="PMingLiU"/>
          <w:b/>
          <w:lang w:eastAsia="zh-TW"/>
        </w:rPr>
        <w:tab/>
      </w:r>
      <w:r w:rsidR="009F4597">
        <w:rPr>
          <w:rFonts w:eastAsia="PMingLiU"/>
          <w:b/>
          <w:lang w:eastAsia="zh-TW"/>
        </w:rPr>
        <w:tab/>
      </w:r>
      <w:r w:rsidR="00D52DC9">
        <w:rPr>
          <w:rFonts w:eastAsia="PMingLiU" w:hint="eastAsia"/>
          <w:b/>
          <w:lang w:eastAsia="zh-TW"/>
        </w:rPr>
        <w:t>23</w:t>
      </w:r>
      <w:r w:rsidR="00AD3520">
        <w:rPr>
          <w:b/>
        </w:rPr>
        <w:t xml:space="preserve"> </w:t>
      </w:r>
      <w:r w:rsidR="006A4F88">
        <w:rPr>
          <w:b/>
        </w:rPr>
        <w:t>April</w:t>
      </w:r>
      <w:r w:rsidR="00AD3520">
        <w:rPr>
          <w:b/>
        </w:rPr>
        <w:t xml:space="preserve"> 202</w:t>
      </w:r>
      <w:r w:rsidR="006A4F88">
        <w:rPr>
          <w:b/>
        </w:rPr>
        <w:t>6</w:t>
      </w:r>
    </w:p>
    <w:p w14:paraId="5E322464" w14:textId="77777777" w:rsidR="00AC5F16" w:rsidRPr="00AC5F16" w:rsidRDefault="00AC5F16" w:rsidP="00AC5F16">
      <w:pPr>
        <w:spacing w:after="316" w:line="259" w:lineRule="auto"/>
        <w:ind w:left="0" w:firstLine="0"/>
        <w:jc w:val="left"/>
        <w:rPr>
          <w:rFonts w:eastAsia="PMingLiU"/>
          <w:b/>
          <w:sz w:val="10"/>
          <w:szCs w:val="10"/>
          <w:lang w:eastAsia="zh-TW"/>
        </w:rPr>
      </w:pPr>
    </w:p>
    <w:p w14:paraId="502408BE" w14:textId="1989D8E6" w:rsidR="000B68D0" w:rsidRDefault="00AD3520">
      <w:pPr>
        <w:spacing w:after="329" w:line="259" w:lineRule="auto"/>
        <w:ind w:left="10" w:right="7" w:hanging="10"/>
        <w:jc w:val="center"/>
      </w:pPr>
      <w:r>
        <w:rPr>
          <w:b/>
          <w:sz w:val="32"/>
        </w:rPr>
        <w:t xml:space="preserve">DANCING INTEREST GROUP </w:t>
      </w:r>
    </w:p>
    <w:p w14:paraId="11704069" w14:textId="77777777" w:rsidR="000B68D0" w:rsidRDefault="00AD3520">
      <w:pPr>
        <w:spacing w:after="0" w:line="259" w:lineRule="auto"/>
        <w:ind w:left="10" w:right="8" w:hanging="10"/>
        <w:jc w:val="center"/>
        <w:rPr>
          <w:rFonts w:eastAsia="PMingLiU"/>
          <w:b/>
          <w:sz w:val="32"/>
          <w:lang w:eastAsia="zh-TW"/>
        </w:rPr>
      </w:pPr>
      <w:r>
        <w:rPr>
          <w:b/>
          <w:sz w:val="32"/>
        </w:rPr>
        <w:t>Ballroom Dance Classes</w:t>
      </w:r>
    </w:p>
    <w:p w14:paraId="2A3EED5D" w14:textId="03D5F3F6" w:rsidR="00D52DC9" w:rsidRPr="00D52DC9" w:rsidRDefault="00D52DC9">
      <w:pPr>
        <w:spacing w:after="0" w:line="259" w:lineRule="auto"/>
        <w:ind w:left="10" w:right="8" w:hanging="10"/>
        <w:jc w:val="center"/>
        <w:rPr>
          <w:rFonts w:eastAsia="PMingLiU"/>
          <w:lang w:eastAsia="zh-TW"/>
        </w:rPr>
      </w:pPr>
      <w:r>
        <w:rPr>
          <w:b/>
          <w:sz w:val="28"/>
        </w:rPr>
        <w:t>6 May to 24 June 2026</w:t>
      </w:r>
    </w:p>
    <w:p w14:paraId="1A63B864" w14:textId="58DD36A3" w:rsidR="000B68D0" w:rsidRPr="00D52DC9" w:rsidRDefault="00D52DC9">
      <w:pPr>
        <w:spacing w:after="247" w:line="259" w:lineRule="auto"/>
        <w:ind w:left="0" w:right="5" w:firstLine="0"/>
        <w:jc w:val="center"/>
        <w:rPr>
          <w:rFonts w:eastAsia="PMingLiU"/>
          <w:lang w:eastAsia="zh-TW"/>
        </w:rPr>
      </w:pPr>
      <w:r>
        <w:rPr>
          <w:rFonts w:eastAsia="PMingLiU" w:hint="eastAsia"/>
          <w:b/>
          <w:sz w:val="28"/>
          <w:lang w:eastAsia="zh-TW"/>
        </w:rPr>
        <w:t>(Repeat Circular)</w:t>
      </w:r>
    </w:p>
    <w:p w14:paraId="7EA5894D" w14:textId="77777777" w:rsidR="000B68D0" w:rsidRDefault="00AD3520">
      <w:pPr>
        <w:numPr>
          <w:ilvl w:val="0"/>
          <w:numId w:val="1"/>
        </w:numPr>
        <w:ind w:right="0" w:hanging="360"/>
      </w:pPr>
      <w:r>
        <w:t xml:space="preserve">The Law Society Dancing Interest Group will </w:t>
      </w:r>
      <w:proofErr w:type="spellStart"/>
      <w:r>
        <w:t>organise</w:t>
      </w:r>
      <w:proofErr w:type="spellEnd"/>
      <w:r>
        <w:t xml:space="preserve"> a series of Ballroom Dance Classes from </w:t>
      </w:r>
      <w:r w:rsidR="006A4F88">
        <w:t>May</w:t>
      </w:r>
      <w:r>
        <w:t xml:space="preserve"> to June 202</w:t>
      </w:r>
      <w:r w:rsidR="006A4F88">
        <w:t>6</w:t>
      </w:r>
      <w:r>
        <w:t xml:space="preserve">. Members with no or some dancing experience are welcome. No dancing partner is required.  </w:t>
      </w:r>
    </w:p>
    <w:p w14:paraId="2F9138EC" w14:textId="77777777" w:rsidR="000B68D0" w:rsidRDefault="00AD3520">
      <w:pPr>
        <w:numPr>
          <w:ilvl w:val="0"/>
          <w:numId w:val="1"/>
        </w:numPr>
        <w:ind w:right="0" w:hanging="360"/>
      </w:pPr>
      <w:r>
        <w:t xml:space="preserve">Ballroom Dance Classes welcome members interested in learning basic Ballroom/ Latin/Contemporary dancing steps and techniques in order to add a little extra to enrich their social etiquette. Upon completion of the classes, members will feel at ease on the dance floor.  </w:t>
      </w:r>
    </w:p>
    <w:p w14:paraId="71418994" w14:textId="77777777" w:rsidR="000B68D0" w:rsidRDefault="00AD3520">
      <w:pPr>
        <w:numPr>
          <w:ilvl w:val="0"/>
          <w:numId w:val="1"/>
        </w:numPr>
        <w:spacing w:after="37"/>
        <w:ind w:right="0" w:hanging="360"/>
      </w:pPr>
      <w:r>
        <w:t xml:space="preserve">Details of the classes are as follows: </w:t>
      </w:r>
    </w:p>
    <w:tbl>
      <w:tblPr>
        <w:tblStyle w:val="TableGrid"/>
        <w:tblW w:w="8368" w:type="dxa"/>
        <w:tblInd w:w="415" w:type="dxa"/>
        <w:tblLook w:val="04A0" w:firstRow="1" w:lastRow="0" w:firstColumn="1" w:lastColumn="0" w:noHBand="0" w:noVBand="1"/>
      </w:tblPr>
      <w:tblGrid>
        <w:gridCol w:w="1313"/>
        <w:gridCol w:w="7055"/>
      </w:tblGrid>
      <w:tr w:rsidR="000B68D0" w14:paraId="55582FED" w14:textId="77777777" w:rsidTr="1DEC2D8B">
        <w:trPr>
          <w:trHeight w:val="1158"/>
        </w:trPr>
        <w:tc>
          <w:tcPr>
            <w:tcW w:w="1313" w:type="dxa"/>
            <w:tcBorders>
              <w:top w:val="nil"/>
              <w:left w:val="nil"/>
              <w:bottom w:val="nil"/>
              <w:right w:val="nil"/>
            </w:tcBorders>
          </w:tcPr>
          <w:p w14:paraId="7A47D66B" w14:textId="77777777" w:rsidR="000B68D0" w:rsidRDefault="00AD3520">
            <w:pPr>
              <w:spacing w:after="0" w:line="259" w:lineRule="auto"/>
              <w:ind w:left="0" w:right="0" w:firstLine="0"/>
              <w:jc w:val="left"/>
            </w:pPr>
            <w:r>
              <w:rPr>
                <w:b/>
              </w:rPr>
              <w:t xml:space="preserve">Dates: </w:t>
            </w:r>
          </w:p>
        </w:tc>
        <w:tc>
          <w:tcPr>
            <w:tcW w:w="7055" w:type="dxa"/>
            <w:tcBorders>
              <w:top w:val="nil"/>
              <w:left w:val="nil"/>
              <w:bottom w:val="nil"/>
              <w:right w:val="nil"/>
            </w:tcBorders>
          </w:tcPr>
          <w:p w14:paraId="30F9B731" w14:textId="77777777" w:rsidR="000B68D0" w:rsidRDefault="006A4F88">
            <w:pPr>
              <w:spacing w:after="49" w:line="259" w:lineRule="auto"/>
              <w:ind w:left="0" w:right="0" w:firstLine="0"/>
              <w:jc w:val="left"/>
            </w:pPr>
            <w:r>
              <w:t xml:space="preserve">6 May – 24 June 2026 (8 classes on Wednesday) </w:t>
            </w:r>
          </w:p>
          <w:p w14:paraId="76F59110" w14:textId="77777777" w:rsidR="006A4F88" w:rsidRDefault="006A4F88" w:rsidP="006A4F88">
            <w:pPr>
              <w:numPr>
                <w:ilvl w:val="0"/>
                <w:numId w:val="2"/>
              </w:numPr>
              <w:spacing w:after="0" w:line="259" w:lineRule="auto"/>
              <w:ind w:right="0" w:hanging="360"/>
              <w:jc w:val="left"/>
            </w:pPr>
            <w:r>
              <w:t xml:space="preserve">6, 13, 20 &amp; 27 May </w:t>
            </w:r>
          </w:p>
          <w:p w14:paraId="45CB10D8" w14:textId="77777777" w:rsidR="000B68D0" w:rsidRDefault="006A4F88" w:rsidP="006A4F88">
            <w:pPr>
              <w:numPr>
                <w:ilvl w:val="0"/>
                <w:numId w:val="2"/>
              </w:numPr>
              <w:spacing w:after="0" w:line="259" w:lineRule="auto"/>
              <w:ind w:right="0" w:hanging="360"/>
              <w:jc w:val="left"/>
            </w:pPr>
            <w:r>
              <w:t xml:space="preserve">3, 10, 17 &amp; 24 June  </w:t>
            </w:r>
          </w:p>
          <w:p w14:paraId="1A51F607" w14:textId="77777777" w:rsidR="000B68D0" w:rsidRDefault="000B68D0" w:rsidP="006A4F88">
            <w:pPr>
              <w:spacing w:after="0" w:line="259" w:lineRule="auto"/>
              <w:ind w:left="360" w:right="0" w:firstLine="0"/>
              <w:jc w:val="left"/>
            </w:pPr>
          </w:p>
        </w:tc>
      </w:tr>
      <w:tr w:rsidR="000B68D0" w14:paraId="66B79A28" w14:textId="77777777" w:rsidTr="1DEC2D8B">
        <w:trPr>
          <w:trHeight w:val="270"/>
        </w:trPr>
        <w:tc>
          <w:tcPr>
            <w:tcW w:w="1313" w:type="dxa"/>
            <w:tcBorders>
              <w:top w:val="nil"/>
              <w:left w:val="nil"/>
              <w:bottom w:val="nil"/>
              <w:right w:val="nil"/>
            </w:tcBorders>
          </w:tcPr>
          <w:p w14:paraId="33337895" w14:textId="77777777" w:rsidR="000B68D0" w:rsidRDefault="00AD3520">
            <w:pPr>
              <w:spacing w:after="0" w:line="259" w:lineRule="auto"/>
              <w:ind w:left="0" w:right="0" w:firstLine="0"/>
              <w:jc w:val="left"/>
            </w:pPr>
            <w:r>
              <w:rPr>
                <w:b/>
              </w:rPr>
              <w:t xml:space="preserve">Time: </w:t>
            </w:r>
          </w:p>
        </w:tc>
        <w:tc>
          <w:tcPr>
            <w:tcW w:w="7055" w:type="dxa"/>
            <w:tcBorders>
              <w:top w:val="nil"/>
              <w:left w:val="nil"/>
              <w:bottom w:val="nil"/>
              <w:right w:val="nil"/>
            </w:tcBorders>
          </w:tcPr>
          <w:p w14:paraId="58A5ABAB" w14:textId="77777777" w:rsidR="000B68D0" w:rsidRDefault="006A4F88">
            <w:pPr>
              <w:spacing w:after="0" w:line="259" w:lineRule="auto"/>
              <w:ind w:left="0" w:right="0" w:firstLine="0"/>
              <w:jc w:val="left"/>
            </w:pPr>
            <w:r>
              <w:t xml:space="preserve">9:30 pm to 10:30 pm  </w:t>
            </w:r>
          </w:p>
        </w:tc>
      </w:tr>
      <w:tr w:rsidR="000B68D0" w14:paraId="3D416740" w14:textId="77777777" w:rsidTr="1DEC2D8B">
        <w:trPr>
          <w:trHeight w:val="810"/>
        </w:trPr>
        <w:tc>
          <w:tcPr>
            <w:tcW w:w="1313" w:type="dxa"/>
            <w:tcBorders>
              <w:top w:val="nil"/>
              <w:left w:val="nil"/>
              <w:bottom w:val="nil"/>
              <w:right w:val="nil"/>
            </w:tcBorders>
          </w:tcPr>
          <w:p w14:paraId="2CA1E4F9" w14:textId="77777777" w:rsidR="000B68D0" w:rsidRDefault="00AD3520">
            <w:pPr>
              <w:spacing w:after="0" w:line="259" w:lineRule="auto"/>
              <w:ind w:left="0" w:right="0" w:firstLine="0"/>
              <w:jc w:val="left"/>
            </w:pPr>
            <w:r>
              <w:rPr>
                <w:b/>
              </w:rPr>
              <w:t xml:space="preserve">Venue: </w:t>
            </w:r>
          </w:p>
        </w:tc>
        <w:tc>
          <w:tcPr>
            <w:tcW w:w="7055" w:type="dxa"/>
            <w:tcBorders>
              <w:top w:val="nil"/>
              <w:left w:val="nil"/>
              <w:bottom w:val="nil"/>
              <w:right w:val="nil"/>
            </w:tcBorders>
          </w:tcPr>
          <w:p w14:paraId="59D9E246" w14:textId="77777777" w:rsidR="000B68D0" w:rsidRDefault="00AD3520">
            <w:pPr>
              <w:spacing w:after="0" w:line="259" w:lineRule="auto"/>
              <w:ind w:left="0" w:right="0" w:firstLine="0"/>
              <w:jc w:val="left"/>
            </w:pPr>
            <w:r>
              <w:t xml:space="preserve">22nd Dance Floor Education  </w:t>
            </w:r>
          </w:p>
          <w:p w14:paraId="16CA6BA7" w14:textId="77777777" w:rsidR="000B68D0" w:rsidRDefault="00AD3520">
            <w:pPr>
              <w:spacing w:after="0" w:line="259" w:lineRule="auto"/>
              <w:ind w:left="0" w:right="0" w:firstLine="0"/>
              <w:jc w:val="left"/>
            </w:pPr>
            <w:r>
              <w:t xml:space="preserve">22/F, Sub Tower 75-83 Kings Road, Tin Hau, Hong Kong  </w:t>
            </w:r>
          </w:p>
          <w:p w14:paraId="6E909F6F" w14:textId="77777777" w:rsidR="000B68D0" w:rsidRDefault="00AD3520">
            <w:pPr>
              <w:spacing w:after="0" w:line="259" w:lineRule="auto"/>
              <w:ind w:left="0" w:right="0" w:firstLine="0"/>
              <w:jc w:val="left"/>
            </w:pPr>
            <w:r>
              <w:t xml:space="preserve">(near Exit A of Fortress Hill MTR Station) </w:t>
            </w:r>
          </w:p>
        </w:tc>
      </w:tr>
      <w:tr w:rsidR="000B68D0" w14:paraId="4A72B7AE" w14:textId="77777777" w:rsidTr="1DEC2D8B">
        <w:trPr>
          <w:trHeight w:val="270"/>
        </w:trPr>
        <w:tc>
          <w:tcPr>
            <w:tcW w:w="1313" w:type="dxa"/>
            <w:tcBorders>
              <w:top w:val="nil"/>
              <w:left w:val="nil"/>
              <w:bottom w:val="nil"/>
              <w:right w:val="nil"/>
            </w:tcBorders>
          </w:tcPr>
          <w:p w14:paraId="1122DAE5" w14:textId="77777777" w:rsidR="000B68D0" w:rsidRDefault="00AD3520">
            <w:pPr>
              <w:spacing w:after="0" w:line="259" w:lineRule="auto"/>
              <w:ind w:left="0" w:right="0" w:firstLine="0"/>
              <w:jc w:val="left"/>
            </w:pPr>
            <w:r>
              <w:rPr>
                <w:b/>
              </w:rPr>
              <w:t xml:space="preserve">Teacher: </w:t>
            </w:r>
          </w:p>
        </w:tc>
        <w:tc>
          <w:tcPr>
            <w:tcW w:w="7055" w:type="dxa"/>
            <w:tcBorders>
              <w:top w:val="nil"/>
              <w:left w:val="nil"/>
              <w:bottom w:val="nil"/>
              <w:right w:val="nil"/>
            </w:tcBorders>
          </w:tcPr>
          <w:p w14:paraId="0134321A" w14:textId="59EA84E3" w:rsidR="000B68D0" w:rsidRDefault="00AD3520">
            <w:pPr>
              <w:spacing w:after="0" w:line="259" w:lineRule="auto"/>
              <w:ind w:left="0" w:right="0" w:firstLine="0"/>
              <w:jc w:val="left"/>
            </w:pPr>
            <w:r>
              <w:t>Mr</w:t>
            </w:r>
            <w:r w:rsidR="00071050">
              <w:t>.</w:t>
            </w:r>
            <w:r>
              <w:t xml:space="preserve"> Sergey GLADKLKH (click </w:t>
            </w:r>
            <w:hyperlink r:id="rId10" w:history="1">
              <w:r w:rsidRPr="009F4597">
                <w:rPr>
                  <w:rStyle w:val="Hyperlink"/>
                </w:rPr>
                <w:t>here</w:t>
              </w:r>
            </w:hyperlink>
            <w:r w:rsidR="009F4597">
              <w:rPr>
                <w:u w:val="single"/>
              </w:rPr>
              <w:t xml:space="preserve"> </w:t>
            </w:r>
            <w:r>
              <w:t>for profile)</w:t>
            </w:r>
            <w:r w:rsidR="00071050">
              <w:t>/</w:t>
            </w:r>
            <w:r w:rsidR="00071050" w:rsidRPr="1DEC2D8B">
              <w:rPr>
                <w:lang w:eastAsia="zh-CN"/>
              </w:rPr>
              <w:t xml:space="preserve">Mr. Marshall Ma </w:t>
            </w:r>
            <w:r w:rsidR="00071050" w:rsidRPr="1DEC2D8B">
              <w:rPr>
                <w:color w:val="000000" w:themeColor="text1"/>
                <w:lang w:eastAsia="zh-CN"/>
              </w:rPr>
              <w:t xml:space="preserve">(click </w:t>
            </w:r>
            <w:hyperlink r:id="rId11">
              <w:r w:rsidR="00071050" w:rsidRPr="1DEC2D8B">
                <w:rPr>
                  <w:rStyle w:val="Hyperlink"/>
                </w:rPr>
                <w:t>he</w:t>
              </w:r>
              <w:r w:rsidR="00071050" w:rsidRPr="1DEC2D8B">
                <w:rPr>
                  <w:rStyle w:val="Hyperlink"/>
                </w:rPr>
                <w:t>r</w:t>
              </w:r>
              <w:r w:rsidR="00071050" w:rsidRPr="1DEC2D8B">
                <w:rPr>
                  <w:rStyle w:val="Hyperlink"/>
                </w:rPr>
                <w:t>e</w:t>
              </w:r>
            </w:hyperlink>
            <w:r w:rsidR="00071050" w:rsidRPr="1DEC2D8B">
              <w:rPr>
                <w:color w:val="000000" w:themeColor="text1"/>
                <w:lang w:eastAsia="zh-CN"/>
              </w:rPr>
              <w:t xml:space="preserve"> for profile)</w:t>
            </w:r>
          </w:p>
        </w:tc>
      </w:tr>
      <w:tr w:rsidR="000B68D0" w14:paraId="3E383802" w14:textId="77777777" w:rsidTr="1DEC2D8B">
        <w:trPr>
          <w:trHeight w:val="270"/>
        </w:trPr>
        <w:tc>
          <w:tcPr>
            <w:tcW w:w="1313" w:type="dxa"/>
            <w:tcBorders>
              <w:top w:val="nil"/>
              <w:left w:val="nil"/>
              <w:bottom w:val="nil"/>
              <w:right w:val="nil"/>
            </w:tcBorders>
          </w:tcPr>
          <w:p w14:paraId="2DFD7CCF" w14:textId="77777777" w:rsidR="000B68D0" w:rsidRDefault="00AD3520">
            <w:pPr>
              <w:spacing w:after="0" w:line="259" w:lineRule="auto"/>
              <w:ind w:left="0" w:right="0" w:firstLine="0"/>
              <w:jc w:val="left"/>
            </w:pPr>
            <w:r>
              <w:rPr>
                <w:b/>
              </w:rPr>
              <w:t xml:space="preserve">Class Size: </w:t>
            </w:r>
          </w:p>
        </w:tc>
        <w:tc>
          <w:tcPr>
            <w:tcW w:w="7055" w:type="dxa"/>
            <w:tcBorders>
              <w:top w:val="nil"/>
              <w:left w:val="nil"/>
              <w:bottom w:val="nil"/>
              <w:right w:val="nil"/>
            </w:tcBorders>
          </w:tcPr>
          <w:p w14:paraId="70A9D408" w14:textId="77777777" w:rsidR="000B68D0" w:rsidRDefault="00AD3520">
            <w:pPr>
              <w:spacing w:after="0" w:line="259" w:lineRule="auto"/>
              <w:ind w:left="0" w:right="0" w:firstLine="0"/>
              <w:jc w:val="left"/>
            </w:pPr>
            <w:r>
              <w:t xml:space="preserve">Minimum </w:t>
            </w:r>
            <w:r w:rsidR="00071050">
              <w:t>6</w:t>
            </w:r>
            <w:r>
              <w:t xml:space="preserve">       Maximum 1</w:t>
            </w:r>
            <w:r w:rsidR="00071050">
              <w:t>4</w:t>
            </w:r>
            <w:r>
              <w:t xml:space="preserve"> </w:t>
            </w:r>
          </w:p>
        </w:tc>
      </w:tr>
      <w:tr w:rsidR="000B68D0" w14:paraId="4A425B78" w14:textId="77777777" w:rsidTr="1DEC2D8B">
        <w:trPr>
          <w:trHeight w:val="270"/>
        </w:trPr>
        <w:tc>
          <w:tcPr>
            <w:tcW w:w="1313" w:type="dxa"/>
            <w:tcBorders>
              <w:top w:val="nil"/>
              <w:left w:val="nil"/>
              <w:bottom w:val="nil"/>
              <w:right w:val="nil"/>
            </w:tcBorders>
          </w:tcPr>
          <w:p w14:paraId="0DC97D5F" w14:textId="77777777" w:rsidR="000B68D0" w:rsidRDefault="00AD3520">
            <w:pPr>
              <w:spacing w:after="0" w:line="259" w:lineRule="auto"/>
              <w:ind w:left="0" w:right="0" w:firstLine="0"/>
              <w:jc w:val="left"/>
            </w:pPr>
            <w:r>
              <w:rPr>
                <w:b/>
              </w:rPr>
              <w:t xml:space="preserve">Language: </w:t>
            </w:r>
          </w:p>
        </w:tc>
        <w:tc>
          <w:tcPr>
            <w:tcW w:w="7055" w:type="dxa"/>
            <w:tcBorders>
              <w:top w:val="nil"/>
              <w:left w:val="nil"/>
              <w:bottom w:val="nil"/>
              <w:right w:val="nil"/>
            </w:tcBorders>
          </w:tcPr>
          <w:p w14:paraId="05DB546C" w14:textId="77777777" w:rsidR="000B68D0" w:rsidRDefault="00AD3520">
            <w:pPr>
              <w:spacing w:after="0" w:line="259" w:lineRule="auto"/>
              <w:ind w:left="0" w:right="0" w:firstLine="0"/>
              <w:jc w:val="left"/>
            </w:pPr>
            <w:r>
              <w:t xml:space="preserve">Cantonese and English </w:t>
            </w:r>
          </w:p>
        </w:tc>
      </w:tr>
      <w:tr w:rsidR="000B68D0" w14:paraId="6B026ED0" w14:textId="77777777" w:rsidTr="1DEC2D8B">
        <w:trPr>
          <w:trHeight w:val="270"/>
        </w:trPr>
        <w:tc>
          <w:tcPr>
            <w:tcW w:w="1313" w:type="dxa"/>
            <w:tcBorders>
              <w:top w:val="nil"/>
              <w:left w:val="nil"/>
              <w:bottom w:val="nil"/>
              <w:right w:val="nil"/>
            </w:tcBorders>
          </w:tcPr>
          <w:p w14:paraId="6EBBF92F" w14:textId="77777777" w:rsidR="000B68D0" w:rsidRDefault="00AD3520">
            <w:pPr>
              <w:spacing w:after="0" w:line="259" w:lineRule="auto"/>
              <w:ind w:left="0" w:right="0" w:firstLine="0"/>
              <w:jc w:val="left"/>
            </w:pPr>
            <w:r>
              <w:rPr>
                <w:b/>
              </w:rPr>
              <w:t xml:space="preserve">Fee: </w:t>
            </w:r>
          </w:p>
        </w:tc>
        <w:tc>
          <w:tcPr>
            <w:tcW w:w="7055" w:type="dxa"/>
            <w:tcBorders>
              <w:top w:val="nil"/>
              <w:left w:val="nil"/>
              <w:bottom w:val="nil"/>
              <w:right w:val="nil"/>
            </w:tcBorders>
          </w:tcPr>
          <w:p w14:paraId="3C53842C" w14:textId="77777777" w:rsidR="000B68D0" w:rsidRDefault="00AD3520">
            <w:pPr>
              <w:spacing w:after="0" w:line="259" w:lineRule="auto"/>
              <w:ind w:left="0" w:right="0" w:firstLine="0"/>
              <w:jc w:val="left"/>
            </w:pPr>
            <w:r>
              <w:rPr>
                <w:b/>
              </w:rPr>
              <w:t xml:space="preserve">HK$1,200 </w:t>
            </w:r>
            <w:r>
              <w:t>per participant</w:t>
            </w:r>
          </w:p>
        </w:tc>
      </w:tr>
      <w:tr w:rsidR="000B68D0" w14:paraId="297A68CC" w14:textId="77777777" w:rsidTr="1DEC2D8B">
        <w:trPr>
          <w:trHeight w:val="786"/>
        </w:trPr>
        <w:tc>
          <w:tcPr>
            <w:tcW w:w="1313" w:type="dxa"/>
            <w:tcBorders>
              <w:top w:val="nil"/>
              <w:left w:val="nil"/>
              <w:bottom w:val="nil"/>
              <w:right w:val="nil"/>
            </w:tcBorders>
          </w:tcPr>
          <w:p w14:paraId="576211CE" w14:textId="77777777" w:rsidR="000B68D0" w:rsidRDefault="00AD3520">
            <w:pPr>
              <w:spacing w:after="0" w:line="259" w:lineRule="auto"/>
              <w:ind w:left="0" w:right="0" w:firstLine="0"/>
              <w:jc w:val="left"/>
            </w:pPr>
            <w:r>
              <w:rPr>
                <w:b/>
              </w:rPr>
              <w:lastRenderedPageBreak/>
              <w:t xml:space="preserve">Remarks: </w:t>
            </w:r>
          </w:p>
        </w:tc>
        <w:tc>
          <w:tcPr>
            <w:tcW w:w="7055" w:type="dxa"/>
            <w:tcBorders>
              <w:top w:val="nil"/>
              <w:left w:val="nil"/>
              <w:bottom w:val="nil"/>
              <w:right w:val="nil"/>
            </w:tcBorders>
          </w:tcPr>
          <w:p w14:paraId="6851E992" w14:textId="64940832" w:rsidR="000B68D0" w:rsidRDefault="00AD3520">
            <w:pPr>
              <w:spacing w:after="0" w:line="259" w:lineRule="auto"/>
              <w:ind w:left="544" w:right="59" w:hanging="427"/>
            </w:pPr>
            <w:r>
              <w:t xml:space="preserve">(a) Participants are required to join the Recreation and Sports </w:t>
            </w:r>
            <w:proofErr w:type="spellStart"/>
            <w:r>
              <w:t>Programme</w:t>
            </w:r>
            <w:proofErr w:type="spellEnd"/>
            <w:r>
              <w:t xml:space="preserve"> 202</w:t>
            </w:r>
            <w:r w:rsidR="00BD2BF4">
              <w:t>6</w:t>
            </w:r>
            <w:r>
              <w:t xml:space="preserve"> (the “</w:t>
            </w:r>
            <w:proofErr w:type="spellStart"/>
            <w:r>
              <w:t>Programme</w:t>
            </w:r>
            <w:proofErr w:type="spellEnd"/>
            <w:r>
              <w:t xml:space="preserve">”) and the Dancing Interest Group. If you have not joined the </w:t>
            </w:r>
            <w:proofErr w:type="spellStart"/>
            <w:r>
              <w:t>Programme</w:t>
            </w:r>
            <w:proofErr w:type="spellEnd"/>
            <w:r>
              <w:t xml:space="preserve">, please sign up following the </w:t>
            </w:r>
            <w:hyperlink r:id="rId12" w:history="1">
              <w:r w:rsidRPr="00FA0346">
                <w:rPr>
                  <w:rStyle w:val="Hyperlink"/>
                </w:rPr>
                <w:t>enrolment</w:t>
              </w:r>
            </w:hyperlink>
            <w:r>
              <w:rPr>
                <w:color w:val="0000FF"/>
                <w:u w:val="single" w:color="0000FF"/>
              </w:rPr>
              <w:t xml:space="preserve"> and</w:t>
            </w:r>
            <w:r>
              <w:rPr>
                <w:color w:val="0000FF"/>
              </w:rPr>
              <w:t xml:space="preserve"> </w:t>
            </w:r>
          </w:p>
        </w:tc>
      </w:tr>
    </w:tbl>
    <w:p w14:paraId="58131D05" w14:textId="77777777" w:rsidR="000B68D0" w:rsidRDefault="00AD3520">
      <w:pPr>
        <w:spacing w:after="16" w:line="259" w:lineRule="auto"/>
        <w:ind w:left="2273" w:right="0" w:firstLine="0"/>
        <w:jc w:val="left"/>
      </w:pPr>
      <w:r>
        <w:rPr>
          <w:color w:val="0000FF"/>
          <w:u w:val="single" w:color="0000FF"/>
        </w:rPr>
        <w:t>payment instructions</w:t>
      </w:r>
      <w:r>
        <w:t xml:space="preserve">. </w:t>
      </w:r>
    </w:p>
    <w:p w14:paraId="704D2A85" w14:textId="77777777" w:rsidR="000B68D0" w:rsidRDefault="00AD3520">
      <w:pPr>
        <w:numPr>
          <w:ilvl w:val="1"/>
          <w:numId w:val="1"/>
        </w:numPr>
        <w:spacing w:after="31"/>
        <w:ind w:right="110" w:hanging="427"/>
      </w:pPr>
      <w:r>
        <w:t xml:space="preserve">ALL fees are non-refundable and non-transferable and cannot be paid on a pro-rata basis. </w:t>
      </w:r>
    </w:p>
    <w:p w14:paraId="5B652B1F" w14:textId="77777777" w:rsidR="000B68D0" w:rsidRDefault="00AD3520">
      <w:pPr>
        <w:numPr>
          <w:ilvl w:val="1"/>
          <w:numId w:val="1"/>
        </w:numPr>
        <w:ind w:right="110" w:hanging="427"/>
      </w:pPr>
      <w:r>
        <w:t xml:space="preserve">The Law Society reserves the right to alter any arrangements including change of venue, alteration of time and cancellation of classes if it is under-subscribed. The classes may be rescheduled due to inclement weather conditions.  </w:t>
      </w:r>
    </w:p>
    <w:p w14:paraId="53343960" w14:textId="0FAE3B87" w:rsidR="000B68D0" w:rsidRDefault="00AD3520">
      <w:pPr>
        <w:numPr>
          <w:ilvl w:val="0"/>
          <w:numId w:val="1"/>
        </w:numPr>
        <w:spacing w:after="333"/>
        <w:ind w:right="0" w:hanging="360"/>
      </w:pPr>
      <w:r>
        <w:t>Registration will be confirmed on a first-come, first-served basis upon full payment of the registration fee. For those members who are interested in joining the Ballroom Dance Classes, please register with Ms</w:t>
      </w:r>
      <w:r w:rsidR="00D51B6F">
        <w:t>.</w:t>
      </w:r>
      <w:r>
        <w:t xml:space="preserve"> Irene Ng, Convenor of the Dancing Interest Group, at </w:t>
      </w:r>
      <w:r>
        <w:rPr>
          <w:color w:val="0000FF"/>
          <w:u w:val="single" w:color="0000FF"/>
        </w:rPr>
        <w:t>ireneng2368@gmail.com</w:t>
      </w:r>
      <w:r>
        <w:t xml:space="preserve"> and complete payment </w:t>
      </w:r>
      <w:r w:rsidRPr="009F4597">
        <w:rPr>
          <w:b/>
        </w:rPr>
        <w:t xml:space="preserve">by </w:t>
      </w:r>
      <w:r w:rsidR="00D51B6F" w:rsidRPr="009F4597">
        <w:rPr>
          <w:b/>
        </w:rPr>
        <w:t>Tuesday</w:t>
      </w:r>
      <w:r w:rsidRPr="009F4597">
        <w:rPr>
          <w:b/>
        </w:rPr>
        <w:t xml:space="preserve">, </w:t>
      </w:r>
      <w:r w:rsidR="00D51B6F" w:rsidRPr="009F4597">
        <w:rPr>
          <w:b/>
        </w:rPr>
        <w:t>28</w:t>
      </w:r>
      <w:r w:rsidRPr="009F4597">
        <w:rPr>
          <w:b/>
        </w:rPr>
        <w:t xml:space="preserve"> </w:t>
      </w:r>
      <w:r w:rsidR="00D51B6F" w:rsidRPr="009F4597">
        <w:rPr>
          <w:b/>
        </w:rPr>
        <w:t>April</w:t>
      </w:r>
      <w:r w:rsidRPr="009F4597">
        <w:rPr>
          <w:b/>
        </w:rPr>
        <w:t xml:space="preserve"> 202</w:t>
      </w:r>
      <w:r w:rsidR="00085A30" w:rsidRPr="009F4597">
        <w:rPr>
          <w:rFonts w:eastAsia="PMingLiU" w:hint="eastAsia"/>
          <w:b/>
          <w:lang w:eastAsia="zh-TW"/>
        </w:rPr>
        <w:t>6</w:t>
      </w:r>
      <w:r>
        <w:t xml:space="preserve">.  </w:t>
      </w:r>
    </w:p>
    <w:p w14:paraId="1589EE0C" w14:textId="77777777" w:rsidR="000B68D0" w:rsidRDefault="00AD3520">
      <w:pPr>
        <w:numPr>
          <w:ilvl w:val="0"/>
          <w:numId w:val="1"/>
        </w:numPr>
        <w:spacing w:after="246" w:line="259" w:lineRule="auto"/>
        <w:ind w:right="0" w:hanging="360"/>
      </w:pPr>
      <w:r>
        <w:rPr>
          <w:b/>
        </w:rPr>
        <w:t xml:space="preserve">Personal Information Collection Statement </w:t>
      </w:r>
    </w:p>
    <w:p w14:paraId="677DF17D" w14:textId="57DD9B5A" w:rsidR="000B68D0" w:rsidRDefault="00AD3520">
      <w:pPr>
        <w:ind w:left="427" w:right="0" w:firstLine="0"/>
      </w:pPr>
      <w:r>
        <w:t>The personal data collected in the process of registration (the “data”) will be used by the Law Society (the “</w:t>
      </w:r>
      <w:proofErr w:type="spellStart"/>
      <w:r>
        <w:t>Organiser</w:t>
      </w:r>
      <w:proofErr w:type="spellEnd"/>
      <w:r>
        <w:t>”) for registration of the Ballroom Dance Classes (“the classes”)</w:t>
      </w:r>
      <w:r>
        <w:rPr>
          <w:sz w:val="22"/>
        </w:rPr>
        <w:t xml:space="preserve">, </w:t>
      </w:r>
      <w:r>
        <w:t xml:space="preserve">making logistical arrangements, and other related purposes. The data may be provided to such persons within the Law Society whose proper business is to process your registration of the classes, and may also be provided to other persons who may facilitate the </w:t>
      </w:r>
      <w:proofErr w:type="spellStart"/>
      <w:r>
        <w:t>Organiser</w:t>
      </w:r>
      <w:proofErr w:type="spellEnd"/>
      <w:r>
        <w:t xml:space="preserve"> to carry out the purposes mentioned above. Any data that is provided to anyone outside of the </w:t>
      </w:r>
      <w:proofErr w:type="spellStart"/>
      <w:r>
        <w:t>Organiser</w:t>
      </w:r>
      <w:proofErr w:type="spellEnd"/>
      <w:r>
        <w:t xml:space="preserve"> will be restricted to what is necessary to achieve any intended purposes.  You have the right to request access to and correction of the data. Any such request should be addressed to the Secretary General, The Law Society of Hong Kong, </w:t>
      </w:r>
      <w:r w:rsidR="005B29F9" w:rsidRPr="00033BF8">
        <w:t>26/F, The Center, 99 Queen’s Road</w:t>
      </w:r>
      <w:r w:rsidR="005B29F9" w:rsidRPr="007E1699">
        <w:rPr>
          <w:lang w:val="en-GB"/>
        </w:rPr>
        <w:t>,</w:t>
      </w:r>
      <w:r w:rsidR="005B29F9">
        <w:rPr>
          <w:rFonts w:eastAsiaTheme="minorEastAsia" w:hint="eastAsia"/>
          <w:lang w:val="en-GB"/>
        </w:rPr>
        <w:t xml:space="preserve"> Central,</w:t>
      </w:r>
      <w:r>
        <w:t xml:space="preserve"> Hong Kong. The Privacy Policy Statement of the Law Society is available on its website at </w:t>
      </w:r>
      <w:r>
        <w:rPr>
          <w:color w:val="0000FF"/>
          <w:u w:val="single" w:color="0000FF"/>
        </w:rPr>
        <w:t>www.hklawsoc.org.hk</w:t>
      </w:r>
      <w:r>
        <w:t xml:space="preserve">. </w:t>
      </w:r>
    </w:p>
    <w:p w14:paraId="65A62BEA" w14:textId="77777777" w:rsidR="000B68D0" w:rsidRDefault="00AD3520">
      <w:pPr>
        <w:numPr>
          <w:ilvl w:val="0"/>
          <w:numId w:val="1"/>
        </w:numPr>
        <w:spacing w:after="246" w:line="259" w:lineRule="auto"/>
        <w:ind w:right="0" w:hanging="360"/>
      </w:pPr>
      <w:r>
        <w:rPr>
          <w:b/>
        </w:rPr>
        <w:t>Statement on Use of Event Photos and/or Videos</w:t>
      </w:r>
    </w:p>
    <w:p w14:paraId="32EF923D" w14:textId="77777777" w:rsidR="000B68D0" w:rsidRDefault="00AD3520">
      <w:pPr>
        <w:ind w:left="427" w:right="0" w:hanging="2"/>
      </w:pPr>
      <w:r>
        <w:t xml:space="preserve">The classes may be photographed, videotaped, screen captured and/or video recorded for the Law Society’s records and/or promotion of future events. By participating in the classes,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 In the case where your minor child(ren) take(s) part in the event, you give permission to the Law Society to use your child/children’s images for the aforesaid purposes. </w:t>
      </w:r>
    </w:p>
    <w:p w14:paraId="2BCA0D05" w14:textId="77777777" w:rsidR="000B68D0" w:rsidRDefault="00AD3520">
      <w:pPr>
        <w:numPr>
          <w:ilvl w:val="0"/>
          <w:numId w:val="1"/>
        </w:numPr>
        <w:ind w:right="0" w:hanging="360"/>
      </w:pPr>
      <w:r>
        <w:t>For enquiries related to the class(es), please contact Convenor of the Dancing Interest Group, Ms</w:t>
      </w:r>
      <w:r w:rsidR="00D7618F">
        <w:t>.</w:t>
      </w:r>
      <w:r>
        <w:t xml:space="preserve"> Irene Ng at </w:t>
      </w:r>
      <w:r>
        <w:rPr>
          <w:color w:val="0000FF"/>
          <w:u w:val="single" w:color="0000FF"/>
        </w:rPr>
        <w:t>ireneng2368@gmail.com</w:t>
      </w:r>
      <w:r>
        <w:t xml:space="preserve">.  </w:t>
      </w:r>
    </w:p>
    <w:sectPr w:rsidR="000B68D0" w:rsidSect="00AC5F16">
      <w:headerReference w:type="default" r:id="rId13"/>
      <w:pgSz w:w="11904" w:h="16840"/>
      <w:pgMar w:top="2835" w:right="1429" w:bottom="1611" w:left="153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A659" w14:textId="77777777" w:rsidR="00D6156E" w:rsidRDefault="00D6156E" w:rsidP="00004330">
      <w:pPr>
        <w:spacing w:after="0" w:line="240" w:lineRule="auto"/>
      </w:pPr>
      <w:r>
        <w:separator/>
      </w:r>
    </w:p>
  </w:endnote>
  <w:endnote w:type="continuationSeparator" w:id="0">
    <w:p w14:paraId="63080B4D" w14:textId="77777777" w:rsidR="00D6156E" w:rsidRDefault="00D6156E" w:rsidP="0000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513F" w14:textId="77777777" w:rsidR="00D6156E" w:rsidRDefault="00D6156E" w:rsidP="00004330">
      <w:pPr>
        <w:spacing w:after="0" w:line="240" w:lineRule="auto"/>
      </w:pPr>
      <w:r>
        <w:separator/>
      </w:r>
    </w:p>
  </w:footnote>
  <w:footnote w:type="continuationSeparator" w:id="0">
    <w:p w14:paraId="010EEB02" w14:textId="77777777" w:rsidR="00D6156E" w:rsidRDefault="00D6156E" w:rsidP="0000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3FC8" w14:textId="77777777" w:rsidR="00AC5F16" w:rsidRDefault="00AC5F16" w:rsidP="00AC5F16">
    <w:pPr>
      <w:spacing w:after="20" w:line="259" w:lineRule="auto"/>
      <w:ind w:left="0" w:right="0" w:firstLine="0"/>
      <w:jc w:val="left"/>
    </w:pPr>
    <w:r>
      <w:rPr>
        <w:noProof/>
      </w:rPr>
      <w:drawing>
        <wp:inline distT="0" distB="0" distL="0" distR="0" wp14:anchorId="292629B9" wp14:editId="381B70A1">
          <wp:extent cx="5650992" cy="911352"/>
          <wp:effectExtent l="0" t="0" r="0" b="0"/>
          <wp:docPr id="1120896961" name="Picture 1120896961"/>
          <wp:cNvGraphicFramePr/>
          <a:graphic xmlns:a="http://schemas.openxmlformats.org/drawingml/2006/main">
            <a:graphicData uri="http://schemas.openxmlformats.org/drawingml/2006/picture">
              <pic:pic xmlns:pic="http://schemas.openxmlformats.org/drawingml/2006/picture">
                <pic:nvPicPr>
                  <pic:cNvPr id="2325" name="Picture 2325"/>
                  <pic:cNvPicPr/>
                </pic:nvPicPr>
                <pic:blipFill>
                  <a:blip r:embed="rId1"/>
                  <a:stretch>
                    <a:fillRect/>
                  </a:stretch>
                </pic:blipFill>
                <pic:spPr>
                  <a:xfrm>
                    <a:off x="0" y="0"/>
                    <a:ext cx="5650992" cy="911352"/>
                  </a:xfrm>
                  <a:prstGeom prst="rect">
                    <a:avLst/>
                  </a:prstGeom>
                </pic:spPr>
              </pic:pic>
            </a:graphicData>
          </a:graphic>
        </wp:inline>
      </w:drawing>
    </w:r>
  </w:p>
  <w:tbl>
    <w:tblPr>
      <w:tblStyle w:val="TableGrid"/>
      <w:tblW w:w="7659" w:type="dxa"/>
      <w:tblInd w:w="1440" w:type="dxa"/>
      <w:tblLook w:val="04A0" w:firstRow="1" w:lastRow="0" w:firstColumn="1" w:lastColumn="0" w:noHBand="0" w:noVBand="1"/>
    </w:tblPr>
    <w:tblGrid>
      <w:gridCol w:w="4200"/>
      <w:gridCol w:w="3459"/>
    </w:tblGrid>
    <w:tr w:rsidR="00AC5F16" w14:paraId="3B020876" w14:textId="77777777" w:rsidTr="00AC6039">
      <w:trPr>
        <w:trHeight w:val="192"/>
      </w:trPr>
      <w:tc>
        <w:tcPr>
          <w:tcW w:w="4200" w:type="dxa"/>
          <w:tcBorders>
            <w:top w:val="nil"/>
            <w:left w:val="nil"/>
            <w:bottom w:val="nil"/>
            <w:right w:val="nil"/>
          </w:tcBorders>
        </w:tcPr>
        <w:p w14:paraId="62C5B019" w14:textId="77777777" w:rsidR="00AC5F16" w:rsidRPr="00004330" w:rsidRDefault="00AC5F16" w:rsidP="00AC5F16">
          <w:pPr>
            <w:spacing w:after="0" w:line="259" w:lineRule="auto"/>
            <w:ind w:left="0" w:right="0" w:firstLine="0"/>
            <w:jc w:val="left"/>
            <w:rPr>
              <w:rFonts w:ascii="Times New Roman" w:eastAsia="Times New Roman" w:hAnsi="Times New Roman" w:cs="Times New Roman"/>
              <w:sz w:val="16"/>
            </w:rPr>
          </w:pPr>
          <w:r w:rsidRPr="00004330">
            <w:rPr>
              <w:rFonts w:ascii="Times New Roman" w:eastAsia="Times New Roman" w:hAnsi="Times New Roman" w:cs="Times New Roman"/>
              <w:sz w:val="16"/>
            </w:rPr>
            <w:t xml:space="preserve">26/F </w:t>
          </w:r>
          <w:r w:rsidRPr="00004330">
            <w:rPr>
              <w:rFonts w:ascii="Times New Roman" w:eastAsia="Times New Roman" w:hAnsi="Times New Roman" w:cs="Times New Roman" w:hint="eastAsia"/>
              <w:sz w:val="16"/>
            </w:rPr>
            <w:t>∙</w:t>
          </w:r>
          <w:r w:rsidRPr="00004330">
            <w:rPr>
              <w:rFonts w:ascii="Times New Roman" w:eastAsia="Times New Roman" w:hAnsi="Times New Roman" w:cs="Times New Roman"/>
              <w:sz w:val="16"/>
            </w:rPr>
            <w:t>THE CENTER</w:t>
          </w:r>
          <w:r w:rsidRPr="00004330">
            <w:rPr>
              <w:rFonts w:ascii="Times New Roman" w:eastAsia="Times New Roman" w:hAnsi="Times New Roman" w:cs="Times New Roman" w:hint="eastAsia"/>
              <w:sz w:val="16"/>
            </w:rPr>
            <w:t>∙</w:t>
          </w:r>
        </w:p>
      </w:tc>
      <w:tc>
        <w:tcPr>
          <w:tcW w:w="3459" w:type="dxa"/>
          <w:tcBorders>
            <w:top w:val="nil"/>
            <w:left w:val="nil"/>
            <w:bottom w:val="nil"/>
            <w:right w:val="nil"/>
          </w:tcBorders>
        </w:tcPr>
        <w:p w14:paraId="5501A41E" w14:textId="77777777" w:rsidR="00AC5F16" w:rsidRDefault="00AC5F16" w:rsidP="00AC5F16">
          <w:pPr>
            <w:spacing w:after="0" w:line="259" w:lineRule="auto"/>
            <w:ind w:left="0" w:right="0" w:firstLine="0"/>
            <w:jc w:val="left"/>
          </w:pPr>
          <w:r>
            <w:rPr>
              <w:rFonts w:ascii="Times New Roman" w:eastAsia="Times New Roman" w:hAnsi="Times New Roman" w:cs="Times New Roman"/>
              <w:sz w:val="16"/>
            </w:rPr>
            <w:t xml:space="preserve">TELEPHONE ( </w:t>
          </w:r>
          <w:proofErr w:type="spellStart"/>
          <w:r>
            <w:rPr>
              <w:rFonts w:ascii="Times New Roman" w:eastAsia="Times New Roman" w:hAnsi="Times New Roman" w:cs="Times New Roman"/>
              <w:sz w:val="16"/>
            </w:rPr>
            <w:t>電話</w:t>
          </w:r>
          <w:proofErr w:type="spellEnd"/>
          <w:r>
            <w:rPr>
              <w:rFonts w:ascii="Times New Roman" w:eastAsia="Times New Roman" w:hAnsi="Times New Roman" w:cs="Times New Roman"/>
              <w:sz w:val="16"/>
            </w:rPr>
            <w:t xml:space="preserve"> ) : (852) 2846 0500</w:t>
          </w:r>
        </w:p>
      </w:tc>
    </w:tr>
    <w:tr w:rsidR="00AC5F16" w14:paraId="3E3D6E51" w14:textId="77777777" w:rsidTr="00AC6039">
      <w:trPr>
        <w:trHeight w:val="208"/>
      </w:trPr>
      <w:tc>
        <w:tcPr>
          <w:tcW w:w="4200" w:type="dxa"/>
          <w:tcBorders>
            <w:top w:val="nil"/>
            <w:left w:val="nil"/>
            <w:bottom w:val="nil"/>
            <w:right w:val="nil"/>
          </w:tcBorders>
        </w:tcPr>
        <w:p w14:paraId="580B707B" w14:textId="77777777" w:rsidR="00AC5F16" w:rsidRPr="00004330" w:rsidRDefault="00AC5F16" w:rsidP="00AC5F16">
          <w:pPr>
            <w:spacing w:after="0" w:line="259" w:lineRule="auto"/>
            <w:ind w:left="0" w:right="0" w:firstLine="0"/>
            <w:jc w:val="left"/>
            <w:rPr>
              <w:rFonts w:ascii="Times New Roman" w:eastAsia="Times New Roman" w:hAnsi="Times New Roman" w:cs="Times New Roman"/>
              <w:sz w:val="16"/>
            </w:rPr>
          </w:pPr>
          <w:r w:rsidRPr="00004330">
            <w:rPr>
              <w:rFonts w:ascii="Times New Roman" w:eastAsia="Times New Roman" w:hAnsi="Times New Roman" w:cs="Times New Roman"/>
              <w:sz w:val="16"/>
            </w:rPr>
            <w:t xml:space="preserve">99 QUEEN’S ROAD CENTRAL </w:t>
          </w:r>
          <w:r w:rsidRPr="00004330">
            <w:rPr>
              <w:rFonts w:ascii="Times New Roman" w:eastAsia="Times New Roman" w:hAnsi="Times New Roman" w:cs="Times New Roman" w:hint="eastAsia"/>
              <w:sz w:val="16"/>
            </w:rPr>
            <w:t>∙</w:t>
          </w:r>
        </w:p>
      </w:tc>
      <w:tc>
        <w:tcPr>
          <w:tcW w:w="3459" w:type="dxa"/>
          <w:tcBorders>
            <w:top w:val="nil"/>
            <w:left w:val="nil"/>
            <w:bottom w:val="nil"/>
            <w:right w:val="nil"/>
          </w:tcBorders>
        </w:tcPr>
        <w:p w14:paraId="49E701D0" w14:textId="77777777" w:rsidR="00AC5F16" w:rsidRDefault="00AC5F16" w:rsidP="00AC5F16">
          <w:pPr>
            <w:spacing w:after="0" w:line="259" w:lineRule="auto"/>
            <w:ind w:left="0" w:right="0" w:firstLine="0"/>
            <w:jc w:val="left"/>
          </w:pPr>
          <w:r>
            <w:rPr>
              <w:rFonts w:ascii="Times New Roman" w:eastAsia="Times New Roman" w:hAnsi="Times New Roman" w:cs="Times New Roman"/>
              <w:sz w:val="16"/>
            </w:rPr>
            <w:t xml:space="preserve">FACSIMILE ( </w:t>
          </w:r>
          <w:proofErr w:type="spellStart"/>
          <w:r>
            <w:rPr>
              <w:rFonts w:ascii="Times New Roman" w:eastAsia="Times New Roman" w:hAnsi="Times New Roman" w:cs="Times New Roman"/>
              <w:sz w:val="16"/>
            </w:rPr>
            <w:t>傳真</w:t>
          </w:r>
          <w:proofErr w:type="spellEnd"/>
          <w:r>
            <w:rPr>
              <w:rFonts w:ascii="Times New Roman" w:eastAsia="Times New Roman" w:hAnsi="Times New Roman" w:cs="Times New Roman"/>
              <w:sz w:val="16"/>
            </w:rPr>
            <w:t xml:space="preserve"> ) : (852) 2845 0387</w:t>
          </w:r>
        </w:p>
      </w:tc>
    </w:tr>
    <w:tr w:rsidR="00AC5F16" w14:paraId="7D8B6FD9" w14:textId="77777777" w:rsidTr="00AC6039">
      <w:trPr>
        <w:trHeight w:val="209"/>
      </w:trPr>
      <w:tc>
        <w:tcPr>
          <w:tcW w:w="4200" w:type="dxa"/>
          <w:tcBorders>
            <w:top w:val="nil"/>
            <w:left w:val="nil"/>
            <w:bottom w:val="nil"/>
            <w:right w:val="nil"/>
          </w:tcBorders>
        </w:tcPr>
        <w:p w14:paraId="55BDE687" w14:textId="77777777" w:rsidR="00AC5F16" w:rsidRPr="00004330" w:rsidRDefault="00AC5F16" w:rsidP="00AC5F16">
          <w:pPr>
            <w:spacing w:after="0" w:line="259" w:lineRule="auto"/>
            <w:ind w:left="0" w:right="0" w:firstLine="0"/>
            <w:jc w:val="left"/>
            <w:rPr>
              <w:rFonts w:ascii="Times New Roman" w:eastAsia="Times New Roman" w:hAnsi="Times New Roman" w:cs="Times New Roman"/>
              <w:sz w:val="16"/>
            </w:rPr>
          </w:pPr>
          <w:r w:rsidRPr="00004330">
            <w:rPr>
              <w:rFonts w:ascii="Times New Roman" w:eastAsia="Times New Roman" w:hAnsi="Times New Roman" w:cs="Times New Roman"/>
              <w:sz w:val="16"/>
            </w:rPr>
            <w:t xml:space="preserve">CENTRAL, HONG KONG    </w:t>
          </w:r>
        </w:p>
      </w:tc>
      <w:tc>
        <w:tcPr>
          <w:tcW w:w="3459" w:type="dxa"/>
          <w:tcBorders>
            <w:top w:val="nil"/>
            <w:left w:val="nil"/>
            <w:bottom w:val="nil"/>
            <w:right w:val="nil"/>
          </w:tcBorders>
        </w:tcPr>
        <w:p w14:paraId="71419F5C" w14:textId="77777777" w:rsidR="00AC5F16" w:rsidRDefault="00AC5F16" w:rsidP="00AC5F16">
          <w:pPr>
            <w:spacing w:after="0" w:line="259" w:lineRule="auto"/>
            <w:ind w:left="0" w:right="0" w:firstLine="0"/>
            <w:jc w:val="left"/>
          </w:pPr>
          <w:r>
            <w:rPr>
              <w:rFonts w:ascii="Times New Roman" w:eastAsia="Times New Roman" w:hAnsi="Times New Roman" w:cs="Times New Roman"/>
              <w:sz w:val="16"/>
            </w:rPr>
            <w:t>E-MAIL (</w:t>
          </w:r>
          <w:proofErr w:type="spellStart"/>
          <w:r>
            <w:rPr>
              <w:rFonts w:ascii="Times New Roman" w:eastAsia="Times New Roman" w:hAnsi="Times New Roman" w:cs="Times New Roman"/>
              <w:sz w:val="16"/>
            </w:rPr>
            <w:t>電子郵件</w:t>
          </w:r>
          <w:proofErr w:type="spellEnd"/>
          <w:r>
            <w:rPr>
              <w:rFonts w:ascii="Times New Roman" w:eastAsia="Times New Roman" w:hAnsi="Times New Roman" w:cs="Times New Roman"/>
              <w:sz w:val="16"/>
            </w:rPr>
            <w:t xml:space="preserve"> ) : </w:t>
          </w:r>
          <w:r>
            <w:rPr>
              <w:rFonts w:ascii="Times New Roman" w:eastAsia="Times New Roman" w:hAnsi="Times New Roman" w:cs="Times New Roman"/>
              <w:color w:val="0000FF"/>
              <w:sz w:val="16"/>
              <w:u w:val="single" w:color="0000FF"/>
            </w:rPr>
            <w:t>sg@hklawsoc.org.hk</w:t>
          </w:r>
        </w:p>
      </w:tc>
    </w:tr>
    <w:tr w:rsidR="00AC5F16" w14:paraId="3374F6A0" w14:textId="77777777" w:rsidTr="00AC6039">
      <w:trPr>
        <w:trHeight w:val="193"/>
      </w:trPr>
      <w:tc>
        <w:tcPr>
          <w:tcW w:w="4200" w:type="dxa"/>
          <w:tcBorders>
            <w:top w:val="nil"/>
            <w:left w:val="nil"/>
            <w:bottom w:val="nil"/>
            <w:right w:val="nil"/>
          </w:tcBorders>
        </w:tcPr>
        <w:p w14:paraId="694ED988" w14:textId="77777777" w:rsidR="00AC5F16" w:rsidRPr="00004330" w:rsidRDefault="00AC5F16" w:rsidP="00AC5F16">
          <w:pPr>
            <w:spacing w:after="0" w:line="259" w:lineRule="auto"/>
            <w:ind w:left="0" w:right="0" w:firstLine="0"/>
            <w:jc w:val="left"/>
            <w:rPr>
              <w:rFonts w:ascii="Times New Roman" w:eastAsia="Times New Roman" w:hAnsi="Times New Roman" w:cs="Times New Roman"/>
              <w:sz w:val="16"/>
              <w:lang w:eastAsia="zh-TW"/>
            </w:rPr>
          </w:pPr>
          <w:r w:rsidRPr="00004330">
            <w:rPr>
              <w:rFonts w:ascii="PMingLiU" w:eastAsia="PMingLiU" w:hAnsi="PMingLiU" w:cs="PMingLiU" w:hint="eastAsia"/>
              <w:sz w:val="16"/>
              <w:lang w:eastAsia="zh-TW"/>
            </w:rPr>
            <w:t>香</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港</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中</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環</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皇</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后</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大</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道</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中</w:t>
          </w:r>
          <w:r w:rsidRPr="00004330">
            <w:rPr>
              <w:rFonts w:ascii="Times New Roman" w:eastAsia="Times New Roman" w:hAnsi="Times New Roman" w:cs="Times New Roman"/>
              <w:sz w:val="16"/>
              <w:lang w:eastAsia="zh-TW"/>
            </w:rPr>
            <w:t xml:space="preserve"> 99 </w:t>
          </w:r>
          <w:r w:rsidRPr="00004330">
            <w:rPr>
              <w:rFonts w:ascii="PMingLiU" w:eastAsia="PMingLiU" w:hAnsi="PMingLiU" w:cs="PMingLiU" w:hint="eastAsia"/>
              <w:sz w:val="16"/>
              <w:lang w:eastAsia="zh-TW"/>
            </w:rPr>
            <w:t>號</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中</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環</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中</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心</w:t>
          </w:r>
          <w:r w:rsidRPr="00004330">
            <w:rPr>
              <w:rFonts w:ascii="Times New Roman" w:eastAsia="Times New Roman" w:hAnsi="Times New Roman" w:cs="Times New Roman"/>
              <w:sz w:val="16"/>
              <w:lang w:eastAsia="zh-TW"/>
            </w:rPr>
            <w:t xml:space="preserve"> 26 </w:t>
          </w:r>
          <w:r w:rsidRPr="00004330">
            <w:rPr>
              <w:rFonts w:ascii="PMingLiU" w:eastAsia="PMingLiU" w:hAnsi="PMingLiU" w:cs="PMingLiU" w:hint="eastAsia"/>
              <w:sz w:val="16"/>
              <w:lang w:eastAsia="zh-TW"/>
            </w:rPr>
            <w:t>字</w:t>
          </w:r>
          <w:r w:rsidRPr="00004330">
            <w:rPr>
              <w:rFonts w:ascii="Times New Roman" w:eastAsia="Times New Roman" w:hAnsi="Times New Roman" w:cs="Times New Roman"/>
              <w:sz w:val="16"/>
              <w:lang w:eastAsia="zh-TW"/>
            </w:rPr>
            <w:t xml:space="preserve"> </w:t>
          </w:r>
          <w:r w:rsidRPr="00004330">
            <w:rPr>
              <w:rFonts w:ascii="PMingLiU" w:eastAsia="PMingLiU" w:hAnsi="PMingLiU" w:cs="PMingLiU" w:hint="eastAsia"/>
              <w:sz w:val="16"/>
              <w:lang w:eastAsia="zh-TW"/>
            </w:rPr>
            <w:t>樓</w:t>
          </w:r>
        </w:p>
      </w:tc>
      <w:tc>
        <w:tcPr>
          <w:tcW w:w="3459" w:type="dxa"/>
          <w:tcBorders>
            <w:top w:val="nil"/>
            <w:left w:val="nil"/>
            <w:bottom w:val="nil"/>
            <w:right w:val="nil"/>
          </w:tcBorders>
        </w:tcPr>
        <w:p w14:paraId="10FC206F" w14:textId="77777777" w:rsidR="00AC5F16" w:rsidRDefault="00AC5F16" w:rsidP="00AC5F16">
          <w:pPr>
            <w:spacing w:after="0" w:line="259" w:lineRule="auto"/>
            <w:ind w:left="0" w:right="0" w:firstLine="0"/>
          </w:pPr>
          <w:r>
            <w:rPr>
              <w:rFonts w:ascii="Times New Roman" w:eastAsia="Times New Roman" w:hAnsi="Times New Roman" w:cs="Times New Roman"/>
              <w:sz w:val="16"/>
            </w:rPr>
            <w:t xml:space="preserve">HOMEPAGE ( </w:t>
          </w:r>
          <w:proofErr w:type="spellStart"/>
          <w:r>
            <w:rPr>
              <w:rFonts w:ascii="Times New Roman" w:eastAsia="Times New Roman" w:hAnsi="Times New Roman" w:cs="Times New Roman"/>
              <w:sz w:val="16"/>
            </w:rPr>
            <w:t>網頁</w:t>
          </w:r>
          <w:proofErr w:type="spellEnd"/>
          <w:r>
            <w:rPr>
              <w:rFonts w:ascii="Times New Roman" w:eastAsia="Times New Roman" w:hAnsi="Times New Roman" w:cs="Times New Roman"/>
              <w:sz w:val="16"/>
            </w:rPr>
            <w:t xml:space="preserve"> ) : </w:t>
          </w:r>
          <w:r>
            <w:rPr>
              <w:rFonts w:ascii="Times New Roman" w:eastAsia="Times New Roman" w:hAnsi="Times New Roman" w:cs="Times New Roman"/>
              <w:color w:val="0000FF"/>
              <w:sz w:val="16"/>
              <w:u w:val="single" w:color="0000FF"/>
            </w:rPr>
            <w:t>http://www.hklawsoc.org.hk</w:t>
          </w:r>
        </w:p>
      </w:tc>
    </w:tr>
  </w:tbl>
  <w:p w14:paraId="7939BA37" w14:textId="77777777" w:rsidR="00AC5F16" w:rsidRPr="00AC5F16" w:rsidRDefault="00AC5F16">
    <w:pPr>
      <w:pStyle w:val="Header"/>
      <w:rPr>
        <w:rFonts w:eastAsia="PMingLiU"/>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6B43"/>
    <w:multiLevelType w:val="hybridMultilevel"/>
    <w:tmpl w:val="7E9ED6FA"/>
    <w:lvl w:ilvl="0" w:tplc="E9B446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76EF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232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7A4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64A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E6D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72B2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EFA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DA25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ED5A42"/>
    <w:multiLevelType w:val="hybridMultilevel"/>
    <w:tmpl w:val="DCD20046"/>
    <w:lvl w:ilvl="0" w:tplc="B5DEAD5A">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DB0F4B8">
      <w:start w:val="2"/>
      <w:numFmt w:val="lowerLetter"/>
      <w:lvlText w:val="(%2)"/>
      <w:lvlJc w:val="left"/>
      <w:pPr>
        <w:ind w:left="22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BF80910">
      <w:start w:val="1"/>
      <w:numFmt w:val="lowerRoman"/>
      <w:lvlText w:val="%3"/>
      <w:lvlJc w:val="left"/>
      <w:pPr>
        <w:ind w:left="29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D22FCD0">
      <w:start w:val="1"/>
      <w:numFmt w:val="decimal"/>
      <w:lvlText w:val="%4"/>
      <w:lvlJc w:val="left"/>
      <w:pPr>
        <w:ind w:left="3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109C92">
      <w:start w:val="1"/>
      <w:numFmt w:val="lowerLetter"/>
      <w:lvlText w:val="%5"/>
      <w:lvlJc w:val="left"/>
      <w:pPr>
        <w:ind w:left="4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4144384">
      <w:start w:val="1"/>
      <w:numFmt w:val="lowerRoman"/>
      <w:lvlText w:val="%6"/>
      <w:lvlJc w:val="left"/>
      <w:pPr>
        <w:ind w:left="5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F5A1C1E">
      <w:start w:val="1"/>
      <w:numFmt w:val="decimal"/>
      <w:lvlText w:val="%7"/>
      <w:lvlJc w:val="left"/>
      <w:pPr>
        <w:ind w:left="5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9FE5CA8">
      <w:start w:val="1"/>
      <w:numFmt w:val="lowerLetter"/>
      <w:lvlText w:val="%8"/>
      <w:lvlJc w:val="left"/>
      <w:pPr>
        <w:ind w:left="6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DF4BAA4">
      <w:start w:val="1"/>
      <w:numFmt w:val="lowerRoman"/>
      <w:lvlText w:val="%9"/>
      <w:lvlJc w:val="left"/>
      <w:pPr>
        <w:ind w:left="7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639652358">
    <w:abstractNumId w:val="1"/>
  </w:num>
  <w:num w:numId="2" w16cid:durableId="199356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D0"/>
    <w:rsid w:val="00004330"/>
    <w:rsid w:val="00071050"/>
    <w:rsid w:val="00085A30"/>
    <w:rsid w:val="000B39EE"/>
    <w:rsid w:val="000B68D0"/>
    <w:rsid w:val="00123968"/>
    <w:rsid w:val="00126910"/>
    <w:rsid w:val="0018146F"/>
    <w:rsid w:val="00294ECD"/>
    <w:rsid w:val="002A7F46"/>
    <w:rsid w:val="002D044A"/>
    <w:rsid w:val="0042426C"/>
    <w:rsid w:val="004770A3"/>
    <w:rsid w:val="00562D0F"/>
    <w:rsid w:val="005B29F9"/>
    <w:rsid w:val="00623559"/>
    <w:rsid w:val="00634D33"/>
    <w:rsid w:val="00692DC3"/>
    <w:rsid w:val="006A4F88"/>
    <w:rsid w:val="00706F1E"/>
    <w:rsid w:val="007F6897"/>
    <w:rsid w:val="008365B5"/>
    <w:rsid w:val="009F4597"/>
    <w:rsid w:val="00AC5F16"/>
    <w:rsid w:val="00AD3520"/>
    <w:rsid w:val="00BD2BF4"/>
    <w:rsid w:val="00CC1D22"/>
    <w:rsid w:val="00D51B6F"/>
    <w:rsid w:val="00D52DC9"/>
    <w:rsid w:val="00D6156E"/>
    <w:rsid w:val="00D7618F"/>
    <w:rsid w:val="00DE14A3"/>
    <w:rsid w:val="00E53D84"/>
    <w:rsid w:val="00EC659E"/>
    <w:rsid w:val="00F81A29"/>
    <w:rsid w:val="00F966EA"/>
    <w:rsid w:val="00FA0346"/>
    <w:rsid w:val="1DEC2D8B"/>
    <w:rsid w:val="29D5C29D"/>
    <w:rsid w:val="2D18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608C0"/>
  <w15:docId w15:val="{B8077FA6-CAD6-4D79-AAF1-FB2858CC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248" w:lineRule="auto"/>
      <w:ind w:left="370" w:right="4" w:hanging="370"/>
      <w:jc w:val="both"/>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rsid w:val="00071050"/>
    <w:rPr>
      <w:color w:val="0000FF"/>
      <w:u w:val="single"/>
    </w:rPr>
  </w:style>
  <w:style w:type="character" w:styleId="UnresolvedMention">
    <w:name w:val="Unresolved Mention"/>
    <w:basedOn w:val="DefaultParagraphFont"/>
    <w:uiPriority w:val="99"/>
    <w:semiHidden/>
    <w:unhideWhenUsed/>
    <w:rsid w:val="00FA0346"/>
    <w:rPr>
      <w:color w:val="605E5C"/>
      <w:shd w:val="clear" w:color="auto" w:fill="E1DFDD"/>
    </w:rPr>
  </w:style>
  <w:style w:type="paragraph" w:styleId="Header">
    <w:name w:val="header"/>
    <w:basedOn w:val="Normal"/>
    <w:link w:val="HeaderChar"/>
    <w:uiPriority w:val="99"/>
    <w:unhideWhenUsed/>
    <w:rsid w:val="00004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330"/>
    <w:rPr>
      <w:rFonts w:ascii="Garamond" w:eastAsia="Garamond" w:hAnsi="Garamond" w:cs="Garamond"/>
      <w:color w:val="000000"/>
    </w:rPr>
  </w:style>
  <w:style w:type="paragraph" w:styleId="Footer">
    <w:name w:val="footer"/>
    <w:basedOn w:val="Normal"/>
    <w:link w:val="FooterChar"/>
    <w:uiPriority w:val="99"/>
    <w:unhideWhenUsed/>
    <w:rsid w:val="00004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330"/>
    <w:rPr>
      <w:rFonts w:ascii="Garamond" w:eastAsia="Garamond" w:hAnsi="Garamond" w:cs="Garamond"/>
      <w:color w:val="000000"/>
    </w:rPr>
  </w:style>
  <w:style w:type="character" w:styleId="FollowedHyperlink">
    <w:name w:val="FollowedHyperlink"/>
    <w:basedOn w:val="DefaultParagraphFont"/>
    <w:uiPriority w:val="99"/>
    <w:semiHidden/>
    <w:unhideWhenUsed/>
    <w:rsid w:val="009F45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klawsoc.org.hk/mem/-/media/HKLS/pub_e/RnS/RSC-Prog26-Payment-Instruct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klawsoc.org.hk/-/media/HKLS/pub_e/circular/2026/26-259a3b.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klawsoc.org.hk/-/media/HKLS/pub_e/circular/2026/26-259a3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5AA28-30ED-4886-9C47-446BFF051A95}">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7BA96CF8-86F6-4210-B85A-7666400FE310}">
  <ds:schemaRefs>
    <ds:schemaRef ds:uri="http://schemas.microsoft.com/sharepoint/v3/contenttype/forms"/>
  </ds:schemaRefs>
</ds:datastoreItem>
</file>

<file path=customXml/itemProps3.xml><?xml version="1.0" encoding="utf-8"?>
<ds:datastoreItem xmlns:ds="http://schemas.openxmlformats.org/officeDocument/2006/customXml" ds:itemID="{2F60677B-FAB8-4C34-8E99-AFBE3FBB1C90}"/>
</file>

<file path=docProps/app.xml><?xml version="1.0" encoding="utf-8"?>
<Properties xmlns="http://schemas.openxmlformats.org/officeDocument/2006/extended-properties" xmlns:vt="http://schemas.openxmlformats.org/officeDocument/2006/docPropsVTypes">
  <Template>Normal</Template>
  <TotalTime>6</TotalTime>
  <Pages>2</Pages>
  <Words>675</Words>
  <Characters>3593</Characters>
  <Application>Microsoft Office Word</Application>
  <DocSecurity>0</DocSecurity>
  <Lines>81</Lines>
  <Paragraphs>50</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MS04-a2 Circular-20250203-Ballroom Class 0404-0530</dc:title>
  <dc:subject/>
  <dc:creator>bravo</dc:creator>
  <cp:keywords/>
  <cp:lastModifiedBy>Cathy LEUNG</cp:lastModifiedBy>
  <cp:revision>13</cp:revision>
  <dcterms:created xsi:type="dcterms:W3CDTF">2026-04-13T06:46:00Z</dcterms:created>
  <dcterms:modified xsi:type="dcterms:W3CDTF">2026-04-22T00:47:00Z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