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3DE" w:rsidRPr="00B54587" w:rsidRDefault="00AC03DE" w:rsidP="00AC03DE">
      <w:pPr>
        <w:ind w:left="142"/>
        <w:jc w:val="righ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Annexure 1</w:t>
      </w:r>
    </w:p>
    <w:p w:rsidR="00AC03DE" w:rsidRDefault="00AC03DE" w:rsidP="00AC03DE">
      <w:pPr>
        <w:tabs>
          <w:tab w:val="left" w:pos="450"/>
        </w:tabs>
        <w:adjustRightInd w:val="0"/>
        <w:snapToGrid w:val="0"/>
        <w:jc w:val="center"/>
        <w:rPr>
          <w:b/>
          <w:szCs w:val="24"/>
        </w:rPr>
      </w:pPr>
      <w:r w:rsidRPr="005D0571">
        <w:rPr>
          <w:rFonts w:hint="eastAsia"/>
          <w:b/>
          <w:szCs w:val="24"/>
        </w:rPr>
        <w:t>2</w:t>
      </w:r>
      <w:r w:rsidRPr="005D0571">
        <w:rPr>
          <w:b/>
          <w:szCs w:val="24"/>
        </w:rPr>
        <w:t>024</w:t>
      </w:r>
      <w:r w:rsidRPr="005D0571">
        <w:rPr>
          <w:rFonts w:hint="eastAsia"/>
          <w:b/>
          <w:szCs w:val="24"/>
        </w:rPr>
        <w:t>年</w:t>
      </w:r>
      <w:r>
        <w:rPr>
          <w:b/>
          <w:szCs w:val="24"/>
        </w:rPr>
        <w:t>8</w:t>
      </w:r>
      <w:r w:rsidRPr="005D0571">
        <w:rPr>
          <w:rFonts w:hint="eastAsia"/>
          <w:b/>
          <w:szCs w:val="24"/>
        </w:rPr>
        <w:t>月</w:t>
      </w:r>
      <w:r w:rsidRPr="005D0571">
        <w:rPr>
          <w:b/>
          <w:szCs w:val="24"/>
        </w:rPr>
        <w:t>2</w:t>
      </w:r>
      <w:r>
        <w:rPr>
          <w:b/>
          <w:szCs w:val="24"/>
        </w:rPr>
        <w:t>4</w:t>
      </w:r>
      <w:r w:rsidRPr="005D0571">
        <w:rPr>
          <w:rFonts w:hint="eastAsia"/>
          <w:b/>
          <w:szCs w:val="24"/>
        </w:rPr>
        <w:t>日至</w:t>
      </w:r>
      <w:r w:rsidRPr="005D0571">
        <w:rPr>
          <w:b/>
          <w:szCs w:val="24"/>
        </w:rPr>
        <w:t>2</w:t>
      </w:r>
      <w:r>
        <w:rPr>
          <w:b/>
          <w:szCs w:val="24"/>
        </w:rPr>
        <w:t>8</w:t>
      </w:r>
      <w:r w:rsidRPr="005D0571">
        <w:rPr>
          <w:rFonts w:hint="eastAsia"/>
          <w:b/>
          <w:szCs w:val="24"/>
        </w:rPr>
        <w:t>日</w:t>
      </w:r>
    </w:p>
    <w:p w:rsidR="00AC03DE" w:rsidRDefault="00AC03DE" w:rsidP="00AC03DE">
      <w:pPr>
        <w:tabs>
          <w:tab w:val="left" w:pos="450"/>
        </w:tabs>
        <w:adjustRightInd w:val="0"/>
        <w:snapToGrid w:val="0"/>
        <w:jc w:val="center"/>
        <w:rPr>
          <w:b/>
          <w:szCs w:val="24"/>
        </w:rPr>
      </w:pPr>
      <w:r w:rsidRPr="00641D45">
        <w:rPr>
          <w:rFonts w:hint="eastAsia"/>
          <w:b/>
          <w:szCs w:val="24"/>
        </w:rPr>
        <w:t>中國訴訟</w:t>
      </w:r>
      <w:r>
        <w:rPr>
          <w:rFonts w:hint="eastAsia"/>
          <w:b/>
          <w:szCs w:val="24"/>
        </w:rPr>
        <w:t>制</w:t>
      </w:r>
      <w:r w:rsidRPr="00641D45">
        <w:rPr>
          <w:rFonts w:hint="eastAsia"/>
          <w:b/>
          <w:szCs w:val="24"/>
        </w:rPr>
        <w:t>度及爭議解決實務專題研修班</w:t>
      </w:r>
    </w:p>
    <w:p w:rsidR="00AC03DE" w:rsidRDefault="00AC03DE" w:rsidP="00AC03DE">
      <w:pPr>
        <w:tabs>
          <w:tab w:val="left" w:pos="450"/>
        </w:tabs>
        <w:adjustRightInd w:val="0"/>
        <w:snapToGrid w:val="0"/>
        <w:rPr>
          <w:b/>
          <w:szCs w:val="24"/>
        </w:rPr>
      </w:pPr>
    </w:p>
    <w:p w:rsidR="00AC03DE" w:rsidRDefault="00AC03DE" w:rsidP="00AC03DE">
      <w:pPr>
        <w:tabs>
          <w:tab w:val="left" w:pos="450"/>
        </w:tabs>
        <w:adjustRightInd w:val="0"/>
        <w:snapToGrid w:val="0"/>
        <w:jc w:val="center"/>
      </w:pPr>
      <w:r>
        <w:rPr>
          <w:noProof/>
        </w:rPr>
        <w:drawing>
          <wp:inline distT="0" distB="0" distL="0" distR="0">
            <wp:extent cx="1869440" cy="8597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569720" cy="866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242060" cy="866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DE" w:rsidRDefault="00AC03DE" w:rsidP="00AC03DE">
      <w:pPr>
        <w:tabs>
          <w:tab w:val="left" w:pos="450"/>
        </w:tabs>
        <w:adjustRightInd w:val="0"/>
        <w:snapToGrid w:val="0"/>
        <w:jc w:val="center"/>
      </w:pPr>
    </w:p>
    <w:p w:rsidR="00AC03DE" w:rsidRDefault="00AC03DE" w:rsidP="00AC03DE">
      <w:pPr>
        <w:tabs>
          <w:tab w:val="left" w:pos="450"/>
        </w:tabs>
        <w:adjustRightInd w:val="0"/>
        <w:snapToGrid w:val="0"/>
        <w:jc w:val="center"/>
      </w:pPr>
      <w:r>
        <w:rPr>
          <w:noProof/>
        </w:rPr>
        <w:drawing>
          <wp:inline distT="0" distB="0" distL="0" distR="0">
            <wp:extent cx="1153160" cy="153543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153160" cy="1535430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DE" w:rsidRPr="005D0571" w:rsidRDefault="00AC03DE" w:rsidP="00AC03DE">
      <w:pPr>
        <w:tabs>
          <w:tab w:val="left" w:pos="450"/>
        </w:tabs>
        <w:adjustRightInd w:val="0"/>
        <w:snapToGrid w:val="0"/>
        <w:rPr>
          <w:b/>
          <w:szCs w:val="24"/>
          <w:lang w:val="en-US"/>
        </w:rPr>
      </w:pPr>
    </w:p>
    <w:p w:rsidR="00AC03DE" w:rsidRPr="00291B6D" w:rsidRDefault="00AC03DE" w:rsidP="00AC03DE">
      <w:pPr>
        <w:pStyle w:val="ListParagraph"/>
        <w:tabs>
          <w:tab w:val="left" w:pos="450"/>
        </w:tabs>
        <w:adjustRightInd w:val="0"/>
        <w:snapToGrid w:val="0"/>
        <w:ind w:left="0"/>
        <w:rPr>
          <w:lang w:eastAsia="zh-TW"/>
        </w:rPr>
      </w:pPr>
      <w:r w:rsidRPr="00E76C97">
        <w:rPr>
          <w:rFonts w:hint="eastAsia"/>
          <w:lang w:eastAsia="zh-TW"/>
        </w:rPr>
        <w:t>香港中聯辦法律部將於</w:t>
      </w:r>
      <w:r w:rsidRPr="00E76C97">
        <w:rPr>
          <w:rFonts w:hint="eastAsia"/>
          <w:lang w:eastAsia="zh-TW"/>
        </w:rPr>
        <w:t>8</w:t>
      </w:r>
      <w:r w:rsidRPr="00E76C97">
        <w:rPr>
          <w:rFonts w:hint="eastAsia"/>
          <w:lang w:eastAsia="zh-TW"/>
        </w:rPr>
        <w:t>月</w:t>
      </w:r>
      <w:r w:rsidRPr="00E76C97">
        <w:rPr>
          <w:rFonts w:hint="eastAsia"/>
          <w:lang w:eastAsia="zh-TW"/>
        </w:rPr>
        <w:t>24</w:t>
      </w:r>
      <w:r w:rsidRPr="00E76C97">
        <w:rPr>
          <w:rFonts w:hint="eastAsia"/>
          <w:lang w:eastAsia="zh-TW"/>
        </w:rPr>
        <w:t>日</w:t>
      </w:r>
      <w:r w:rsidRPr="00E76C97">
        <w:rPr>
          <w:rFonts w:hint="eastAsia"/>
          <w:lang w:eastAsia="zh-TW"/>
        </w:rPr>
        <w:t>-8</w:t>
      </w:r>
      <w:r w:rsidRPr="00E76C97">
        <w:rPr>
          <w:rFonts w:hint="eastAsia"/>
          <w:lang w:eastAsia="zh-TW"/>
        </w:rPr>
        <w:t>月</w:t>
      </w:r>
      <w:r w:rsidRPr="00E76C97">
        <w:rPr>
          <w:rFonts w:hint="eastAsia"/>
          <w:lang w:eastAsia="zh-TW"/>
        </w:rPr>
        <w:t>28</w:t>
      </w:r>
      <w:r w:rsidRPr="00E76C97">
        <w:rPr>
          <w:rFonts w:hint="eastAsia"/>
          <w:lang w:eastAsia="zh-TW"/>
        </w:rPr>
        <w:t>日於國家法官學院舉辦“中國訴訟</w:t>
      </w:r>
      <w:r>
        <w:rPr>
          <w:rFonts w:hint="eastAsia"/>
          <w:lang w:eastAsia="zh-TW"/>
        </w:rPr>
        <w:t>制</w:t>
      </w:r>
      <w:r w:rsidRPr="00E76C97">
        <w:rPr>
          <w:rFonts w:hint="eastAsia"/>
          <w:lang w:eastAsia="zh-TW"/>
        </w:rPr>
        <w:t>度及爭議解決實務專題研修班”，邀請最高人民法院、國家法官學院等法官、專家教授授課，並參訪最高人民法院、北京金融法院及高新企業等。學員只需自購來回車票，其他費用全免。名額有限，歡迎踴躍報名。</w:t>
      </w:r>
    </w:p>
    <w:p w:rsidR="00AC03DE" w:rsidRPr="00291B6D" w:rsidRDefault="00AC03DE" w:rsidP="00AC03DE">
      <w:pPr>
        <w:pStyle w:val="ListParagraph"/>
        <w:tabs>
          <w:tab w:val="left" w:pos="450"/>
        </w:tabs>
        <w:adjustRightInd w:val="0"/>
        <w:snapToGrid w:val="0"/>
        <w:ind w:left="0"/>
        <w:rPr>
          <w:lang w:eastAsia="zh-TW"/>
        </w:rPr>
      </w:pPr>
    </w:p>
    <w:p w:rsidR="00AC03DE" w:rsidRPr="00291B6D" w:rsidRDefault="00AC03DE" w:rsidP="00AC03DE">
      <w:pPr>
        <w:pStyle w:val="ListParagraph"/>
        <w:numPr>
          <w:ilvl w:val="0"/>
          <w:numId w:val="1"/>
        </w:numPr>
        <w:tabs>
          <w:tab w:val="left" w:pos="450"/>
        </w:tabs>
        <w:adjustRightInd w:val="0"/>
        <w:snapToGrid w:val="0"/>
        <w:rPr>
          <w:b/>
          <w:lang w:eastAsia="zh-TW"/>
        </w:rPr>
      </w:pPr>
      <w:r w:rsidRPr="00291B6D">
        <w:rPr>
          <w:rFonts w:hint="eastAsia"/>
          <w:b/>
          <w:lang w:eastAsia="zh-TW"/>
        </w:rPr>
        <w:t>時間：</w:t>
      </w:r>
    </w:p>
    <w:p w:rsidR="00AC03DE" w:rsidRPr="00291B6D" w:rsidRDefault="00AC03DE" w:rsidP="00AC03DE">
      <w:pPr>
        <w:pStyle w:val="ListParagraph"/>
        <w:tabs>
          <w:tab w:val="left" w:pos="450"/>
        </w:tabs>
        <w:adjustRightInd w:val="0"/>
        <w:snapToGrid w:val="0"/>
        <w:ind w:left="990"/>
        <w:rPr>
          <w:lang w:eastAsia="zh-TW"/>
        </w:rPr>
      </w:pPr>
      <w:r>
        <w:rPr>
          <w:lang w:eastAsia="zh-TW"/>
        </w:rPr>
        <w:t>202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年</w:t>
      </w:r>
      <w:r>
        <w:rPr>
          <w:lang w:eastAsia="zh-TW"/>
        </w:rPr>
        <w:t>8</w:t>
      </w:r>
      <w:r w:rsidRPr="00B54587">
        <w:rPr>
          <w:rFonts w:hint="eastAsia"/>
          <w:lang w:eastAsia="zh-TW"/>
        </w:rPr>
        <w:t>月</w:t>
      </w:r>
      <w:r w:rsidRPr="00291B6D">
        <w:rPr>
          <w:lang w:eastAsia="zh-TW"/>
        </w:rPr>
        <w:t>2</w:t>
      </w:r>
      <w:r>
        <w:rPr>
          <w:lang w:eastAsia="zh-TW"/>
        </w:rPr>
        <w:t>4</w:t>
      </w:r>
      <w:r w:rsidRPr="00291B6D">
        <w:rPr>
          <w:rFonts w:hint="eastAsia"/>
          <w:lang w:eastAsia="zh-TW"/>
        </w:rPr>
        <w:t>日（週</w:t>
      </w:r>
      <w:r>
        <w:rPr>
          <w:rFonts w:hint="eastAsia"/>
          <w:lang w:eastAsia="zh-TW"/>
        </w:rPr>
        <w:t>六</w:t>
      </w:r>
      <w:r w:rsidRPr="00291B6D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至</w:t>
      </w:r>
      <w:r w:rsidRPr="00B54587">
        <w:rPr>
          <w:lang w:eastAsia="zh-TW"/>
        </w:rPr>
        <w:t>2</w:t>
      </w:r>
      <w:r>
        <w:rPr>
          <w:lang w:eastAsia="zh-TW"/>
        </w:rPr>
        <w:t>8</w:t>
      </w:r>
      <w:r w:rsidRPr="00B54587">
        <w:rPr>
          <w:rFonts w:hint="eastAsia"/>
          <w:lang w:eastAsia="zh-TW"/>
        </w:rPr>
        <w:t>日（週</w:t>
      </w:r>
      <w:r>
        <w:rPr>
          <w:rFonts w:hint="eastAsia"/>
          <w:lang w:eastAsia="zh-TW"/>
        </w:rPr>
        <w:t>三</w:t>
      </w:r>
      <w:r w:rsidRPr="00B54587">
        <w:rPr>
          <w:rFonts w:hint="eastAsia"/>
          <w:lang w:eastAsia="zh-TW"/>
        </w:rPr>
        <w:t>）</w:t>
      </w:r>
    </w:p>
    <w:p w:rsidR="00AC03DE" w:rsidRPr="00291B6D" w:rsidRDefault="00AC03DE" w:rsidP="00AC03DE">
      <w:pPr>
        <w:pStyle w:val="ListParagraph"/>
        <w:tabs>
          <w:tab w:val="left" w:pos="450"/>
        </w:tabs>
        <w:adjustRightInd w:val="0"/>
        <w:snapToGrid w:val="0"/>
        <w:ind w:left="990"/>
        <w:rPr>
          <w:lang w:eastAsia="zh-TW"/>
        </w:rPr>
      </w:pPr>
    </w:p>
    <w:p w:rsidR="00AC03DE" w:rsidRPr="00291B6D" w:rsidRDefault="00AC03DE" w:rsidP="00AC03DE">
      <w:pPr>
        <w:pStyle w:val="ListParagraph"/>
        <w:numPr>
          <w:ilvl w:val="0"/>
          <w:numId w:val="1"/>
        </w:numPr>
        <w:tabs>
          <w:tab w:val="left" w:pos="450"/>
        </w:tabs>
        <w:adjustRightInd w:val="0"/>
        <w:snapToGrid w:val="0"/>
        <w:rPr>
          <w:b/>
          <w:lang w:eastAsia="zh-TW"/>
        </w:rPr>
      </w:pPr>
      <w:r w:rsidRPr="00291B6D">
        <w:rPr>
          <w:rFonts w:hint="eastAsia"/>
          <w:b/>
          <w:lang w:eastAsia="zh-TW"/>
        </w:rPr>
        <w:t>地點：</w:t>
      </w:r>
    </w:p>
    <w:p w:rsidR="00AC03DE" w:rsidRPr="00B54587" w:rsidRDefault="00AC03DE" w:rsidP="00AC03DE">
      <w:pPr>
        <w:pStyle w:val="ListParagraph"/>
        <w:tabs>
          <w:tab w:val="left" w:pos="450"/>
        </w:tabs>
        <w:adjustRightInd w:val="0"/>
        <w:snapToGrid w:val="0"/>
        <w:ind w:left="990"/>
        <w:rPr>
          <w:lang w:eastAsia="zh-TW"/>
        </w:rPr>
      </w:pPr>
      <w:r>
        <w:rPr>
          <w:rFonts w:hint="eastAsia"/>
          <w:lang w:eastAsia="zh-TW"/>
        </w:rPr>
        <w:t>上課：國家法官學院</w:t>
      </w:r>
      <w:r w:rsidRPr="00B54587">
        <w:rPr>
          <w:rFonts w:hint="eastAsia"/>
          <w:lang w:eastAsia="zh-TW"/>
        </w:rPr>
        <w:t>，</w:t>
      </w:r>
      <w:r>
        <w:rPr>
          <w:rFonts w:hint="eastAsia"/>
          <w:lang w:eastAsia="zh-TW"/>
        </w:rPr>
        <w:t>住宿：國家法官學院公寓樓</w:t>
      </w:r>
    </w:p>
    <w:p w:rsidR="00AC03DE" w:rsidRPr="00291B6D" w:rsidRDefault="00AC03DE" w:rsidP="00AC03DE">
      <w:pPr>
        <w:pStyle w:val="ListParagraph"/>
        <w:tabs>
          <w:tab w:val="left" w:pos="450"/>
        </w:tabs>
        <w:adjustRightInd w:val="0"/>
        <w:snapToGrid w:val="0"/>
        <w:rPr>
          <w:lang w:eastAsia="zh-TW"/>
        </w:rPr>
      </w:pPr>
    </w:p>
    <w:p w:rsidR="00AC03DE" w:rsidRPr="00291B6D" w:rsidRDefault="00AC03DE" w:rsidP="00AC03DE">
      <w:pPr>
        <w:pStyle w:val="ListParagraph"/>
        <w:numPr>
          <w:ilvl w:val="0"/>
          <w:numId w:val="1"/>
        </w:numPr>
        <w:tabs>
          <w:tab w:val="left" w:pos="450"/>
        </w:tabs>
        <w:adjustRightInd w:val="0"/>
        <w:snapToGrid w:val="0"/>
        <w:rPr>
          <w:b/>
          <w:lang w:eastAsia="zh-TW"/>
        </w:rPr>
      </w:pPr>
      <w:r w:rsidRPr="00291B6D">
        <w:rPr>
          <w:rFonts w:hint="eastAsia"/>
          <w:b/>
          <w:lang w:eastAsia="zh-TW"/>
        </w:rPr>
        <w:t>行程：</w:t>
      </w:r>
    </w:p>
    <w:p w:rsidR="00AC03DE" w:rsidRPr="00291B6D" w:rsidRDefault="00AC03DE" w:rsidP="00AC03DE">
      <w:pPr>
        <w:pStyle w:val="ListParagraph"/>
        <w:numPr>
          <w:ilvl w:val="0"/>
          <w:numId w:val="2"/>
        </w:numPr>
        <w:tabs>
          <w:tab w:val="left" w:pos="450"/>
        </w:tabs>
        <w:adjustRightInd w:val="0"/>
        <w:snapToGrid w:val="0"/>
        <w:rPr>
          <w:lang w:eastAsia="zh-TW"/>
        </w:rPr>
      </w:pPr>
      <w:r>
        <w:rPr>
          <w:lang w:eastAsia="zh-TW"/>
        </w:rPr>
        <w:t>8</w:t>
      </w:r>
      <w:r w:rsidRPr="00B54587">
        <w:rPr>
          <w:rFonts w:hint="eastAsia"/>
          <w:lang w:eastAsia="zh-TW"/>
        </w:rPr>
        <w:t>月</w:t>
      </w:r>
      <w:r w:rsidRPr="00291B6D">
        <w:rPr>
          <w:lang w:eastAsia="zh-TW"/>
        </w:rPr>
        <w:t>2</w:t>
      </w:r>
      <w:r>
        <w:rPr>
          <w:lang w:eastAsia="zh-TW"/>
        </w:rPr>
        <w:t>4</w:t>
      </w:r>
      <w:r w:rsidRPr="00291B6D">
        <w:rPr>
          <w:rFonts w:hint="eastAsia"/>
          <w:lang w:eastAsia="zh-TW"/>
        </w:rPr>
        <w:t>日（週</w:t>
      </w:r>
      <w:r>
        <w:rPr>
          <w:rFonts w:hint="eastAsia"/>
          <w:lang w:eastAsia="zh-TW"/>
        </w:rPr>
        <w:t>六</w:t>
      </w:r>
      <w:r w:rsidRPr="00291B6D">
        <w:rPr>
          <w:rFonts w:hint="eastAsia"/>
          <w:lang w:eastAsia="zh-TW"/>
        </w:rPr>
        <w:t>）</w:t>
      </w:r>
    </w:p>
    <w:p w:rsidR="00AC03DE" w:rsidRPr="00291B6D" w:rsidRDefault="00AC03DE" w:rsidP="00AC03D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  <w:r w:rsidRPr="00E76C97">
        <w:rPr>
          <w:rFonts w:hint="eastAsia"/>
          <w:lang w:eastAsia="zh-TW"/>
        </w:rPr>
        <w:t>報道，辦理入住。</w:t>
      </w:r>
    </w:p>
    <w:p w:rsidR="00AC03DE" w:rsidRPr="00B54587" w:rsidRDefault="00AC03DE" w:rsidP="00AC03D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</w:p>
    <w:p w:rsidR="00AC03DE" w:rsidRPr="00291B6D" w:rsidRDefault="00AC03DE" w:rsidP="00AC03DE">
      <w:pPr>
        <w:pStyle w:val="ListParagraph"/>
        <w:numPr>
          <w:ilvl w:val="0"/>
          <w:numId w:val="2"/>
        </w:numPr>
        <w:tabs>
          <w:tab w:val="left" w:pos="450"/>
        </w:tabs>
        <w:adjustRightInd w:val="0"/>
        <w:snapToGrid w:val="0"/>
        <w:rPr>
          <w:lang w:eastAsia="zh-TW"/>
        </w:rPr>
      </w:pPr>
      <w:r>
        <w:rPr>
          <w:lang w:eastAsia="zh-TW"/>
        </w:rPr>
        <w:t>8</w:t>
      </w:r>
      <w:r w:rsidRPr="00291B6D">
        <w:rPr>
          <w:rFonts w:hint="eastAsia"/>
          <w:lang w:eastAsia="zh-TW"/>
        </w:rPr>
        <w:t>月</w:t>
      </w:r>
      <w:r w:rsidRPr="00291B6D">
        <w:rPr>
          <w:lang w:eastAsia="zh-TW"/>
        </w:rPr>
        <w:t>2</w:t>
      </w:r>
      <w:r>
        <w:rPr>
          <w:lang w:eastAsia="zh-TW"/>
        </w:rPr>
        <w:t>5</w:t>
      </w:r>
      <w:r w:rsidRPr="00291B6D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至</w:t>
      </w:r>
      <w:r w:rsidRPr="00291B6D">
        <w:rPr>
          <w:lang w:eastAsia="zh-TW"/>
        </w:rPr>
        <w:t>27</w:t>
      </w:r>
      <w:r w:rsidRPr="00291B6D">
        <w:rPr>
          <w:rFonts w:hint="eastAsia"/>
          <w:lang w:eastAsia="zh-TW"/>
        </w:rPr>
        <w:t>日上課（課程暫定如下）</w:t>
      </w:r>
    </w:p>
    <w:tbl>
      <w:tblPr>
        <w:tblW w:w="8361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151"/>
        <w:gridCol w:w="4882"/>
        <w:tblGridChange w:id="0">
          <w:tblGrid>
            <w:gridCol w:w="1328"/>
            <w:gridCol w:w="2151"/>
            <w:gridCol w:w="4882"/>
          </w:tblGrid>
        </w:tblGridChange>
      </w:tblGrid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b/>
                <w:lang w:eastAsia="zh-TW"/>
              </w:rPr>
            </w:pPr>
            <w:r w:rsidRPr="00291B6D">
              <w:rPr>
                <w:rFonts w:hint="eastAsia"/>
                <w:b/>
                <w:lang w:eastAsia="zh-TW"/>
              </w:rPr>
              <w:t>日期</w:t>
            </w: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b/>
                <w:lang w:eastAsia="zh-TW"/>
              </w:rPr>
            </w:pPr>
            <w:r w:rsidRPr="00291B6D">
              <w:rPr>
                <w:rFonts w:hint="eastAsia"/>
                <w:b/>
                <w:lang w:eastAsia="zh-TW"/>
              </w:rPr>
              <w:t>時間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b/>
                <w:lang w:eastAsia="zh-TW"/>
              </w:rPr>
            </w:pPr>
            <w:r w:rsidRPr="00291B6D">
              <w:rPr>
                <w:rFonts w:hint="eastAsia"/>
                <w:b/>
                <w:lang w:eastAsia="zh-TW"/>
              </w:rPr>
              <w:t>內容安排</w:t>
            </w:r>
          </w:p>
        </w:tc>
      </w:tr>
      <w:tr w:rsidR="00AC03DE" w:rsidRPr="00291B6D" w:rsidTr="00766ECB">
        <w:trPr>
          <w:trHeight w:val="378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8</w:t>
            </w:r>
            <w:r w:rsidRPr="00291B6D">
              <w:rPr>
                <w:rFonts w:hint="eastAsia"/>
                <w:lang w:eastAsia="zh-TW"/>
              </w:rPr>
              <w:t>月</w:t>
            </w:r>
            <w:r w:rsidRPr="00291B6D">
              <w:rPr>
                <w:lang w:eastAsia="zh-TW"/>
              </w:rPr>
              <w:t>2</w:t>
            </w:r>
            <w:r>
              <w:rPr>
                <w:lang w:eastAsia="zh-TW"/>
              </w:rPr>
              <w:t>5</w:t>
            </w:r>
            <w:r w:rsidRPr="00291B6D">
              <w:rPr>
                <w:rFonts w:hint="eastAsia"/>
                <w:lang w:eastAsia="zh-TW"/>
              </w:rPr>
              <w:t>日</w:t>
            </w: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9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00—1</w:t>
            </w:r>
            <w:r>
              <w:rPr>
                <w:lang w:eastAsia="zh-TW"/>
              </w:rPr>
              <w:t>2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E76C97">
              <w:rPr>
                <w:rFonts w:hint="eastAsia"/>
                <w:lang w:eastAsia="zh-TW"/>
              </w:rPr>
              <w:t>課堂講座：憲法與基本法</w:t>
            </w:r>
          </w:p>
        </w:tc>
      </w:tr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14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30—17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3</w:t>
            </w:r>
            <w:r w:rsidRPr="00291B6D">
              <w:rPr>
                <w:lang w:eastAsia="zh-TW"/>
              </w:rPr>
              <w:t>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課堂講座：中國法院組織制度與法官制度</w:t>
            </w:r>
          </w:p>
        </w:tc>
      </w:tr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8</w:t>
            </w:r>
            <w:r w:rsidRPr="00291B6D">
              <w:rPr>
                <w:rFonts w:hint="eastAsia"/>
                <w:lang w:eastAsia="zh-TW"/>
              </w:rPr>
              <w:t>月</w:t>
            </w:r>
            <w:r w:rsidRPr="00291B6D">
              <w:rPr>
                <w:lang w:eastAsia="zh-TW"/>
              </w:rPr>
              <w:t>2</w:t>
            </w:r>
            <w:r>
              <w:rPr>
                <w:lang w:eastAsia="zh-TW"/>
              </w:rPr>
              <w:t>6</w:t>
            </w:r>
            <w:r w:rsidRPr="00291B6D">
              <w:rPr>
                <w:rFonts w:hint="eastAsia"/>
                <w:lang w:eastAsia="zh-TW"/>
              </w:rPr>
              <w:t>日</w:t>
            </w: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9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00—11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641D45">
              <w:rPr>
                <w:rFonts w:hint="eastAsia"/>
                <w:lang w:eastAsia="zh-TW"/>
              </w:rPr>
              <w:t>現場教學：參觀北京金融法院並與法官座談</w:t>
            </w:r>
          </w:p>
        </w:tc>
      </w:tr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14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30—17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641D45">
              <w:rPr>
                <w:rFonts w:hint="eastAsia"/>
                <w:lang w:eastAsia="zh-TW"/>
              </w:rPr>
              <w:t>參觀考察：參觀京東集團或慕田峪長城</w:t>
            </w:r>
          </w:p>
        </w:tc>
      </w:tr>
      <w:tr w:rsidR="00AC03DE" w:rsidRPr="00291B6D" w:rsidTr="00766ECB">
        <w:trPr>
          <w:trHeight w:val="378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8</w:t>
            </w:r>
            <w:r w:rsidRPr="00291B6D">
              <w:rPr>
                <w:rFonts w:hint="eastAsia"/>
                <w:lang w:eastAsia="zh-TW"/>
              </w:rPr>
              <w:t>月</w:t>
            </w:r>
            <w:r w:rsidRPr="00291B6D">
              <w:rPr>
                <w:lang w:eastAsia="zh-TW"/>
              </w:rPr>
              <w:t>2</w:t>
            </w:r>
            <w:r>
              <w:rPr>
                <w:lang w:eastAsia="zh-TW"/>
              </w:rPr>
              <w:t>7</w:t>
            </w:r>
            <w:r w:rsidRPr="00291B6D">
              <w:rPr>
                <w:rFonts w:hint="eastAsia"/>
                <w:lang w:eastAsia="zh-TW"/>
              </w:rPr>
              <w:t>日</w:t>
            </w: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9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00—11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BE1F5D">
              <w:rPr>
                <w:rFonts w:hint="eastAsia"/>
                <w:lang w:eastAsia="zh-TW"/>
              </w:rPr>
              <w:t>課堂講座：多元化解紛機制下法院對仲裁的監督與支持</w:t>
            </w:r>
          </w:p>
        </w:tc>
      </w:tr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14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30—1</w:t>
            </w:r>
            <w:r>
              <w:rPr>
                <w:lang w:eastAsia="zh-TW"/>
              </w:rPr>
              <w:t>5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3</w:t>
            </w:r>
            <w:r w:rsidRPr="00291B6D">
              <w:rPr>
                <w:lang w:eastAsia="zh-TW"/>
              </w:rPr>
              <w:t>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641D45">
              <w:rPr>
                <w:rFonts w:hint="eastAsia"/>
                <w:lang w:eastAsia="zh-TW"/>
              </w:rPr>
              <w:t>現場教學：參訪中國法院博物館</w:t>
            </w:r>
          </w:p>
        </w:tc>
      </w:tr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</w:t>
            </w:r>
            <w:r>
              <w:rPr>
                <w:lang w:eastAsia="zh-TW"/>
              </w:rPr>
              <w:t>5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30—1</w:t>
            </w:r>
            <w:r>
              <w:rPr>
                <w:lang w:eastAsia="zh-TW"/>
              </w:rPr>
              <w:t>6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3</w:t>
            </w:r>
            <w:r w:rsidRPr="00291B6D">
              <w:rPr>
                <w:lang w:eastAsia="zh-TW"/>
              </w:rPr>
              <w:t>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hint="eastAsia"/>
                <w:lang w:eastAsia="zh-TW"/>
              </w:rPr>
            </w:pPr>
            <w:r w:rsidRPr="00641D45">
              <w:rPr>
                <w:rFonts w:hint="eastAsia"/>
                <w:lang w:eastAsia="zh-TW"/>
              </w:rPr>
              <w:t>現場教學：參訪最高人民法院信息中心</w:t>
            </w:r>
          </w:p>
        </w:tc>
      </w:tr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</w:t>
            </w:r>
            <w:r>
              <w:rPr>
                <w:lang w:eastAsia="zh-TW"/>
              </w:rPr>
              <w:t>6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30—1</w:t>
            </w:r>
            <w:r>
              <w:rPr>
                <w:lang w:eastAsia="zh-TW"/>
              </w:rPr>
              <w:t>7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3</w:t>
            </w:r>
            <w:r w:rsidRPr="00291B6D">
              <w:rPr>
                <w:lang w:eastAsia="zh-TW"/>
              </w:rPr>
              <w:t>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hint="eastAsia"/>
                <w:lang w:eastAsia="zh-TW"/>
              </w:rPr>
            </w:pPr>
            <w:r w:rsidRPr="00641D45">
              <w:rPr>
                <w:rFonts w:hint="eastAsia"/>
                <w:lang w:eastAsia="zh-TW"/>
              </w:rPr>
              <w:t>現場教學：參訪最高人民法院中、小法庭、最高人民法院東區一層大廳</w:t>
            </w:r>
          </w:p>
        </w:tc>
      </w:tr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8</w:t>
            </w:r>
            <w:r w:rsidRPr="00291B6D">
              <w:rPr>
                <w:rFonts w:hint="eastAsia"/>
                <w:lang w:eastAsia="zh-TW"/>
              </w:rPr>
              <w:t>月</w:t>
            </w:r>
            <w:r w:rsidRPr="00291B6D">
              <w:rPr>
                <w:lang w:eastAsia="zh-TW"/>
              </w:rPr>
              <w:t>2</w:t>
            </w:r>
            <w:r>
              <w:rPr>
                <w:lang w:eastAsia="zh-TW"/>
              </w:rPr>
              <w:t>8</w:t>
            </w:r>
            <w:r w:rsidRPr="00291B6D">
              <w:rPr>
                <w:rFonts w:hint="eastAsia"/>
                <w:lang w:eastAsia="zh-TW"/>
              </w:rPr>
              <w:t>日</w:t>
            </w: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9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00—1</w:t>
            </w:r>
            <w:r>
              <w:rPr>
                <w:lang w:eastAsia="zh-TW"/>
              </w:rPr>
              <w:t>2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641D45">
              <w:rPr>
                <w:rFonts w:hint="eastAsia"/>
                <w:lang w:eastAsia="zh-TW"/>
              </w:rPr>
              <w:t>課堂講座：中國涉外商事審判制度</w:t>
            </w:r>
          </w:p>
        </w:tc>
      </w:tr>
      <w:tr w:rsidR="00AC03DE" w:rsidRPr="00291B6D" w:rsidTr="00766ECB">
        <w:trPr>
          <w:trHeight w:val="399"/>
        </w:trPr>
        <w:tc>
          <w:tcPr>
            <w:tcW w:w="1328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</w:p>
        </w:tc>
        <w:tc>
          <w:tcPr>
            <w:tcW w:w="2151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291B6D">
              <w:rPr>
                <w:lang w:eastAsia="zh-TW"/>
              </w:rPr>
              <w:t>14</w:t>
            </w:r>
            <w:r w:rsidRPr="00291B6D">
              <w:rPr>
                <w:rFonts w:hint="eastAsia"/>
                <w:lang w:eastAsia="zh-TW"/>
              </w:rPr>
              <w:t>：</w:t>
            </w:r>
            <w:r>
              <w:rPr>
                <w:lang w:eastAsia="zh-TW"/>
              </w:rPr>
              <w:t>0</w:t>
            </w:r>
            <w:r w:rsidRPr="00291B6D">
              <w:rPr>
                <w:lang w:eastAsia="zh-TW"/>
              </w:rPr>
              <w:t>0—1</w:t>
            </w:r>
            <w:r>
              <w:rPr>
                <w:lang w:eastAsia="zh-TW"/>
              </w:rPr>
              <w:t>5</w:t>
            </w:r>
            <w:r w:rsidRPr="00291B6D">
              <w:rPr>
                <w:rFonts w:hint="eastAsia"/>
                <w:lang w:eastAsia="zh-TW"/>
              </w:rPr>
              <w:t>：</w:t>
            </w:r>
            <w:r w:rsidRPr="00291B6D">
              <w:rPr>
                <w:lang w:eastAsia="zh-TW"/>
              </w:rPr>
              <w:t>00</w:t>
            </w:r>
          </w:p>
        </w:tc>
        <w:tc>
          <w:tcPr>
            <w:tcW w:w="4882" w:type="dxa"/>
            <w:shd w:val="clear" w:color="auto" w:fill="auto"/>
          </w:tcPr>
          <w:p w:rsidR="00AC03DE" w:rsidRPr="00291B6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lang w:eastAsia="zh-TW"/>
              </w:rPr>
            </w:pPr>
            <w:r w:rsidRPr="00641D45">
              <w:rPr>
                <w:rFonts w:hint="eastAsia"/>
                <w:lang w:eastAsia="zh-TW"/>
              </w:rPr>
              <w:t>參觀考察：天壇公園</w:t>
            </w:r>
          </w:p>
        </w:tc>
      </w:tr>
    </w:tbl>
    <w:p w:rsidR="00AC03DE" w:rsidRPr="00291B6D" w:rsidRDefault="00AC03DE" w:rsidP="00AC03DE">
      <w:pPr>
        <w:pStyle w:val="ListParagraph"/>
        <w:tabs>
          <w:tab w:val="left" w:pos="450"/>
        </w:tabs>
        <w:adjustRightInd w:val="0"/>
        <w:snapToGrid w:val="0"/>
        <w:ind w:left="1440"/>
        <w:rPr>
          <w:lang w:eastAsia="zh-TW"/>
        </w:rPr>
      </w:pPr>
    </w:p>
    <w:p w:rsidR="00AC03DE" w:rsidRDefault="00AC03DE" w:rsidP="00AC03DE">
      <w:pPr>
        <w:pStyle w:val="ListParagraph"/>
        <w:numPr>
          <w:ilvl w:val="0"/>
          <w:numId w:val="2"/>
        </w:numPr>
        <w:tabs>
          <w:tab w:val="left" w:pos="450"/>
        </w:tabs>
        <w:adjustRightInd w:val="0"/>
        <w:snapToGrid w:val="0"/>
        <w:rPr>
          <w:lang w:eastAsia="zh-TW"/>
        </w:rPr>
      </w:pPr>
      <w:r>
        <w:rPr>
          <w:lang w:eastAsia="zh-TW"/>
        </w:rPr>
        <w:t>8</w:t>
      </w:r>
      <w:r w:rsidRPr="00291B6D">
        <w:rPr>
          <w:rFonts w:hint="eastAsia"/>
          <w:lang w:eastAsia="zh-TW"/>
        </w:rPr>
        <w:t>月</w:t>
      </w:r>
      <w:r w:rsidRPr="00291B6D">
        <w:rPr>
          <w:lang w:eastAsia="zh-TW"/>
        </w:rPr>
        <w:t>2</w:t>
      </w:r>
      <w:r>
        <w:rPr>
          <w:lang w:eastAsia="zh-TW"/>
        </w:rPr>
        <w:t>8</w:t>
      </w:r>
      <w:r w:rsidRPr="00291B6D">
        <w:rPr>
          <w:rFonts w:hint="eastAsia"/>
          <w:lang w:eastAsia="zh-TW"/>
        </w:rPr>
        <w:t>日下午返港</w:t>
      </w:r>
    </w:p>
    <w:p w:rsidR="00AC03DE" w:rsidRPr="00291B6D" w:rsidRDefault="00AC03DE" w:rsidP="00AC03DE">
      <w:pPr>
        <w:pStyle w:val="ListParagraph"/>
        <w:tabs>
          <w:tab w:val="left" w:pos="450"/>
        </w:tabs>
        <w:adjustRightInd w:val="0"/>
        <w:snapToGrid w:val="0"/>
        <w:ind w:left="0"/>
        <w:rPr>
          <w:lang w:eastAsia="zh-TW"/>
        </w:rPr>
      </w:pPr>
    </w:p>
    <w:p w:rsidR="00AC03DE" w:rsidRDefault="00AC03DE" w:rsidP="00AC03DE">
      <w:pPr>
        <w:pStyle w:val="ListParagraph"/>
        <w:numPr>
          <w:ilvl w:val="0"/>
          <w:numId w:val="1"/>
        </w:numPr>
        <w:tabs>
          <w:tab w:val="left" w:pos="450"/>
        </w:tabs>
        <w:adjustRightInd w:val="0"/>
        <w:snapToGrid w:val="0"/>
        <w:ind w:left="450" w:right="360" w:firstLine="0"/>
        <w:rPr>
          <w:b/>
          <w:lang w:eastAsia="zh-TW"/>
        </w:rPr>
      </w:pPr>
      <w:r w:rsidRPr="00641D45">
        <w:rPr>
          <w:rFonts w:hint="eastAsia"/>
          <w:b/>
          <w:lang w:eastAsia="zh-TW"/>
        </w:rPr>
        <w:t>師資簡介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6788"/>
        <w:tblGridChange w:id="1">
          <w:tblGrid>
            <w:gridCol w:w="1220"/>
            <w:gridCol w:w="6788"/>
          </w:tblGrid>
        </w:tblGridChange>
      </w:tblGrid>
      <w:tr w:rsidR="00AC03DE" w:rsidRPr="00241435" w:rsidTr="00766ECB">
        <w:tc>
          <w:tcPr>
            <w:tcW w:w="1260" w:type="dxa"/>
            <w:shd w:val="clear" w:color="auto" w:fill="auto"/>
          </w:tcPr>
          <w:p w:rsidR="00AC03DE" w:rsidRPr="00BE1F5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Calibri" w:eastAsia="DengXian" w:hAnsi="Calibri"/>
                <w:b/>
                <w:sz w:val="22"/>
                <w:lang w:eastAsia="zh-TW"/>
              </w:rPr>
            </w:pPr>
            <w:r w:rsidRPr="00BE1F5D">
              <w:rPr>
                <w:rFonts w:hAnsi="Calibri" w:hint="eastAsia"/>
                <w:b/>
                <w:sz w:val="22"/>
                <w:lang w:eastAsia="zh-TW"/>
              </w:rPr>
              <w:t>劉貴祥</w:t>
            </w:r>
          </w:p>
        </w:tc>
        <w:tc>
          <w:tcPr>
            <w:tcW w:w="7218" w:type="dxa"/>
            <w:shd w:val="clear" w:color="auto" w:fill="auto"/>
          </w:tcPr>
          <w:p w:rsidR="00AC03DE" w:rsidRPr="00BE1F5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Calibri" w:eastAsia="DengXian" w:hAnsi="Calibri"/>
                <w:sz w:val="22"/>
                <w:lang w:eastAsia="zh-TW"/>
              </w:rPr>
            </w:pPr>
            <w:r w:rsidRPr="00BE1F5D">
              <w:rPr>
                <w:rFonts w:hAnsi="Calibri" w:hint="eastAsia"/>
                <w:sz w:val="22"/>
                <w:lang w:eastAsia="zh-TW"/>
              </w:rPr>
              <w:t>最高人民法院審判委員會副部級專職委員、二級大法官、法學博士</w:t>
            </w:r>
          </w:p>
        </w:tc>
      </w:tr>
      <w:tr w:rsidR="00AC03DE" w:rsidRPr="00241435" w:rsidTr="00766ECB">
        <w:tc>
          <w:tcPr>
            <w:tcW w:w="1260" w:type="dxa"/>
            <w:shd w:val="clear" w:color="auto" w:fill="auto"/>
          </w:tcPr>
          <w:p w:rsidR="00AC03DE" w:rsidRPr="00BE1F5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Calibri" w:eastAsia="DengXian" w:hAnsi="Calibri"/>
                <w:b/>
                <w:sz w:val="22"/>
                <w:lang w:eastAsia="zh-TW"/>
              </w:rPr>
            </w:pPr>
            <w:r w:rsidRPr="00BE1F5D">
              <w:rPr>
                <w:rFonts w:hAnsi="Calibri" w:hint="eastAsia"/>
                <w:b/>
                <w:sz w:val="22"/>
                <w:lang w:eastAsia="zh-TW"/>
              </w:rPr>
              <w:t>王曉芳</w:t>
            </w:r>
          </w:p>
        </w:tc>
        <w:tc>
          <w:tcPr>
            <w:tcW w:w="7218" w:type="dxa"/>
            <w:shd w:val="clear" w:color="auto" w:fill="auto"/>
          </w:tcPr>
          <w:p w:rsidR="00AC03DE" w:rsidRPr="00BE1F5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Calibri" w:eastAsia="DengXian" w:hAnsi="Calibri"/>
                <w:sz w:val="22"/>
                <w:lang w:eastAsia="zh-TW"/>
              </w:rPr>
            </w:pPr>
            <w:r w:rsidRPr="00BE1F5D">
              <w:rPr>
                <w:rFonts w:hAnsi="Calibri" w:hint="eastAsia"/>
                <w:sz w:val="22"/>
                <w:lang w:eastAsia="zh-TW"/>
              </w:rPr>
              <w:t>國家法官學院副院長，法學碩士</w:t>
            </w:r>
          </w:p>
        </w:tc>
      </w:tr>
      <w:tr w:rsidR="00AC03DE" w:rsidRPr="00241435" w:rsidTr="00766ECB">
        <w:tc>
          <w:tcPr>
            <w:tcW w:w="1260" w:type="dxa"/>
            <w:shd w:val="clear" w:color="auto" w:fill="auto"/>
          </w:tcPr>
          <w:p w:rsidR="00AC03DE" w:rsidRPr="00BE1F5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Calibri" w:eastAsia="DengXian" w:hAnsi="Calibri"/>
                <w:b/>
                <w:sz w:val="22"/>
                <w:lang w:eastAsia="zh-TW"/>
              </w:rPr>
            </w:pPr>
            <w:r w:rsidRPr="00BE1F5D">
              <w:rPr>
                <w:rFonts w:hAnsi="Calibri" w:hint="eastAsia"/>
                <w:b/>
                <w:sz w:val="22"/>
                <w:lang w:eastAsia="zh-TW"/>
              </w:rPr>
              <w:t>（待定）</w:t>
            </w:r>
          </w:p>
        </w:tc>
        <w:tc>
          <w:tcPr>
            <w:tcW w:w="7218" w:type="dxa"/>
            <w:shd w:val="clear" w:color="auto" w:fill="auto"/>
          </w:tcPr>
          <w:p w:rsidR="00AC03DE" w:rsidRPr="00BE1F5D" w:rsidRDefault="00AC03DE" w:rsidP="00766ECB">
            <w:pPr>
              <w:pStyle w:val="ListParagraph"/>
              <w:tabs>
                <w:tab w:val="left" w:pos="450"/>
              </w:tabs>
              <w:adjustRightInd w:val="0"/>
              <w:snapToGrid w:val="0"/>
              <w:ind w:left="0"/>
              <w:rPr>
                <w:rFonts w:ascii="Calibri" w:eastAsia="DengXian" w:hAnsi="Calibri"/>
                <w:sz w:val="22"/>
                <w:lang w:eastAsia="zh-TW"/>
              </w:rPr>
            </w:pPr>
            <w:r w:rsidRPr="00BE1F5D">
              <w:rPr>
                <w:rFonts w:hAnsi="Calibri" w:hint="eastAsia"/>
                <w:sz w:val="22"/>
                <w:lang w:eastAsia="zh-TW"/>
              </w:rPr>
              <w:t>最高人民法院民四庭法官等</w:t>
            </w:r>
          </w:p>
        </w:tc>
      </w:tr>
    </w:tbl>
    <w:p w:rsidR="00AC03DE" w:rsidRDefault="00AC03DE" w:rsidP="00AC03DE">
      <w:pPr>
        <w:pStyle w:val="ListParagraph"/>
        <w:tabs>
          <w:tab w:val="left" w:pos="450"/>
        </w:tabs>
        <w:adjustRightInd w:val="0"/>
        <w:snapToGrid w:val="0"/>
        <w:ind w:left="0" w:right="360"/>
        <w:rPr>
          <w:b/>
          <w:lang w:eastAsia="zh-TW"/>
        </w:rPr>
      </w:pPr>
    </w:p>
    <w:p w:rsidR="00AC03DE" w:rsidRPr="00291B6D" w:rsidRDefault="00AC03DE" w:rsidP="00AC03DE">
      <w:pPr>
        <w:pStyle w:val="ListParagraph"/>
        <w:numPr>
          <w:ilvl w:val="0"/>
          <w:numId w:val="1"/>
        </w:numPr>
        <w:tabs>
          <w:tab w:val="left" w:pos="450"/>
        </w:tabs>
        <w:adjustRightInd w:val="0"/>
        <w:snapToGrid w:val="0"/>
        <w:ind w:left="450" w:right="360" w:firstLine="0"/>
        <w:rPr>
          <w:b/>
          <w:lang w:eastAsia="zh-TW"/>
        </w:rPr>
      </w:pPr>
      <w:r w:rsidRPr="00291B6D">
        <w:rPr>
          <w:rFonts w:hint="eastAsia"/>
          <w:b/>
          <w:lang w:eastAsia="zh-TW"/>
        </w:rPr>
        <w:t>其他</w:t>
      </w:r>
    </w:p>
    <w:p w:rsidR="007A25F4" w:rsidRDefault="00AC03DE" w:rsidP="00AC03DE">
      <w:r w:rsidRPr="00B54587">
        <w:rPr>
          <w:rFonts w:hint="eastAsia"/>
        </w:rPr>
        <w:t>有意參加者請於</w:t>
      </w:r>
      <w:r>
        <w:rPr>
          <w:rFonts w:hint="eastAsia"/>
        </w:rPr>
        <w:t>2</w:t>
      </w:r>
      <w:r>
        <w:t>024</w:t>
      </w:r>
      <w:r>
        <w:rPr>
          <w:rFonts w:hint="eastAsia"/>
        </w:rPr>
        <w:t>年</w:t>
      </w:r>
      <w:r>
        <w:t>7</w:t>
      </w:r>
      <w:r w:rsidRPr="00291B6D">
        <w:rPr>
          <w:rFonts w:hint="eastAsia"/>
        </w:rPr>
        <w:t>月</w:t>
      </w:r>
      <w:r w:rsidRPr="00291B6D">
        <w:t>26</w:t>
      </w:r>
      <w:r w:rsidRPr="00291B6D">
        <w:rPr>
          <w:rFonts w:hint="eastAsia"/>
        </w:rPr>
        <w:t>日前填寫《學員信息表》，發送至郵箱：</w:t>
      </w:r>
      <w:hyperlink r:id="rId10" w:history="1">
        <w:r w:rsidRPr="00B54587">
          <w:rPr>
            <w:rStyle w:val="Hyperlink"/>
          </w:rPr>
          <w:t>cs4r@hklawsoc.org.hk</w:t>
        </w:r>
      </w:hyperlink>
      <w:r w:rsidRPr="00B54587">
        <w:t xml:space="preserve"> </w:t>
      </w:r>
      <w:r w:rsidRPr="00B54587">
        <w:rPr>
          <w:rFonts w:hint="eastAsia"/>
        </w:rPr>
        <w:t>報名，名額有限，報滿即止，先到先得。最終參班人員名單由中聯辦法律部決定。</w:t>
      </w:r>
      <w:bookmarkStart w:id="2" w:name="_GoBack"/>
      <w:bookmarkEnd w:id="2"/>
    </w:p>
    <w:sectPr w:rsidR="007A25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02E1"/>
    <w:multiLevelType w:val="hybridMultilevel"/>
    <w:tmpl w:val="4B9C35A8"/>
    <w:lvl w:ilvl="0" w:tplc="3C09000F">
      <w:start w:val="1"/>
      <w:numFmt w:val="decimal"/>
      <w:lvlText w:val="%1."/>
      <w:lvlJc w:val="left"/>
      <w:pPr>
        <w:ind w:left="1440" w:hanging="360"/>
      </w:pPr>
    </w:lvl>
    <w:lvl w:ilvl="1" w:tplc="3C090019" w:tentative="1">
      <w:start w:val="1"/>
      <w:numFmt w:val="lowerLetter"/>
      <w:lvlText w:val="%2."/>
      <w:lvlJc w:val="left"/>
      <w:pPr>
        <w:ind w:left="2160" w:hanging="360"/>
      </w:pPr>
    </w:lvl>
    <w:lvl w:ilvl="2" w:tplc="3C09001B" w:tentative="1">
      <w:start w:val="1"/>
      <w:numFmt w:val="lowerRoman"/>
      <w:lvlText w:val="%3."/>
      <w:lvlJc w:val="right"/>
      <w:pPr>
        <w:ind w:left="2880" w:hanging="180"/>
      </w:pPr>
    </w:lvl>
    <w:lvl w:ilvl="3" w:tplc="3C09000F" w:tentative="1">
      <w:start w:val="1"/>
      <w:numFmt w:val="decimal"/>
      <w:lvlText w:val="%4."/>
      <w:lvlJc w:val="left"/>
      <w:pPr>
        <w:ind w:left="3600" w:hanging="360"/>
      </w:pPr>
    </w:lvl>
    <w:lvl w:ilvl="4" w:tplc="3C090019" w:tentative="1">
      <w:start w:val="1"/>
      <w:numFmt w:val="lowerLetter"/>
      <w:lvlText w:val="%5."/>
      <w:lvlJc w:val="left"/>
      <w:pPr>
        <w:ind w:left="4320" w:hanging="360"/>
      </w:pPr>
    </w:lvl>
    <w:lvl w:ilvl="5" w:tplc="3C09001B" w:tentative="1">
      <w:start w:val="1"/>
      <w:numFmt w:val="lowerRoman"/>
      <w:lvlText w:val="%6."/>
      <w:lvlJc w:val="right"/>
      <w:pPr>
        <w:ind w:left="5040" w:hanging="180"/>
      </w:pPr>
    </w:lvl>
    <w:lvl w:ilvl="6" w:tplc="3C09000F" w:tentative="1">
      <w:start w:val="1"/>
      <w:numFmt w:val="decimal"/>
      <w:lvlText w:val="%7."/>
      <w:lvlJc w:val="left"/>
      <w:pPr>
        <w:ind w:left="5760" w:hanging="360"/>
      </w:pPr>
    </w:lvl>
    <w:lvl w:ilvl="7" w:tplc="3C090019" w:tentative="1">
      <w:start w:val="1"/>
      <w:numFmt w:val="lowerLetter"/>
      <w:lvlText w:val="%8."/>
      <w:lvlJc w:val="left"/>
      <w:pPr>
        <w:ind w:left="6480" w:hanging="360"/>
      </w:pPr>
    </w:lvl>
    <w:lvl w:ilvl="8" w:tplc="3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822F95"/>
    <w:multiLevelType w:val="hybridMultilevel"/>
    <w:tmpl w:val="22D6ADC6"/>
    <w:lvl w:ilvl="0" w:tplc="79089016">
      <w:start w:val="1"/>
      <w:numFmt w:val="taiwaneseCountingThousand"/>
      <w:lvlText w:val="%1、"/>
      <w:lvlJc w:val="left"/>
      <w:pPr>
        <w:ind w:left="720" w:hanging="360"/>
      </w:pPr>
      <w:rPr>
        <w:rFonts w:ascii="Microsoft YaHei" w:eastAsia="Microsoft YaHei" w:hAnsi="Microsoft YaHei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DE"/>
    <w:rsid w:val="007A25F4"/>
    <w:rsid w:val="00AC03DE"/>
    <w:rsid w:val="00E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26C94-B45E-48A7-AC64-51815A47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3DE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GB" w:eastAsia="zh-TW"/>
    </w:rPr>
  </w:style>
  <w:style w:type="paragraph" w:styleId="Heading1">
    <w:name w:val="heading 1"/>
    <w:basedOn w:val="Normal"/>
    <w:next w:val="Normal"/>
    <w:link w:val="Heading1Char"/>
    <w:autoRedefine/>
    <w:qFormat/>
    <w:rsid w:val="00E55429"/>
    <w:pPr>
      <w:keepNext/>
      <w:adjustRightInd w:val="0"/>
      <w:textAlignment w:val="baseline"/>
      <w:outlineLvl w:val="0"/>
    </w:pPr>
    <w:rPr>
      <w:rFonts w:ascii="Garamond" w:hAnsi="Garamon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429"/>
    <w:rPr>
      <w:rFonts w:ascii="Garamond" w:eastAsia="PMingLiU" w:hAnsi="Garamond" w:cs="Times New Roman"/>
      <w:sz w:val="24"/>
      <w:szCs w:val="20"/>
      <w:lang w:val="en-US" w:eastAsia="zh-TW"/>
    </w:rPr>
  </w:style>
  <w:style w:type="character" w:styleId="Hyperlink">
    <w:name w:val="Hyperlink"/>
    <w:rsid w:val="00AC03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3DE"/>
    <w:pPr>
      <w:widowControl/>
      <w:suppressAutoHyphens/>
      <w:ind w:left="480"/>
    </w:pPr>
    <w:rPr>
      <w:kern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hyperlink" Target="mailto:cs4r@hklawsoc.org.h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E54E19D8-3C57-4ED0-8960-972F26F0A2F4}"/>
</file>

<file path=customXml/itemProps2.xml><?xml version="1.0" encoding="utf-8"?>
<ds:datastoreItem xmlns:ds="http://schemas.openxmlformats.org/officeDocument/2006/customXml" ds:itemID="{8FF9FBFA-ECAD-4B4E-B194-5D6922DF62C2}"/>
</file>

<file path=customXml/itemProps3.xml><?xml version="1.0" encoding="utf-8"?>
<ds:datastoreItem xmlns:ds="http://schemas.openxmlformats.org/officeDocument/2006/customXml" ds:itemID="{D3F13BF7-DAC6-4F16-8585-AD13F729D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LEUNG</dc:creator>
  <cp:keywords/>
  <dc:description/>
  <cp:lastModifiedBy>Cathy LEUNG</cp:lastModifiedBy>
  <cp:revision>1</cp:revision>
  <dcterms:created xsi:type="dcterms:W3CDTF">2024-07-17T04:31:00Z</dcterms:created>
  <dcterms:modified xsi:type="dcterms:W3CDTF">2024-07-17T04:31:00Z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