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784" w:rsidRPr="00D70784" w:rsidRDefault="00D70784" w:rsidP="00D70784">
      <w:pPr>
        <w:autoSpaceDE w:val="0"/>
        <w:autoSpaceDN w:val="0"/>
        <w:adjustRightInd w:val="0"/>
        <w:spacing w:after="0" w:line="240" w:lineRule="auto"/>
        <w:jc w:val="both"/>
        <w:rPr>
          <w:rFonts w:ascii="Garamond-Bold" w:hAnsi="Garamond-Bold" w:cs="Garamond-Bold"/>
          <w:b/>
          <w:bCs/>
          <w:sz w:val="24"/>
          <w:szCs w:val="24"/>
        </w:rPr>
      </w:pPr>
      <w:bookmarkStart w:id="0" w:name="_GoBack"/>
      <w:bookmarkEnd w:id="0"/>
      <w:r w:rsidRPr="00D70784">
        <w:rPr>
          <w:rFonts w:ascii="Garamond-Bold" w:hAnsi="Garamond-Bold" w:cs="Garamond-Bold"/>
          <w:b/>
          <w:bCs/>
          <w:sz w:val="24"/>
          <w:szCs w:val="24"/>
        </w:rPr>
        <w:t>STANDING COMMITTEE ON MEMBER SERVICES</w:t>
      </w:r>
    </w:p>
    <w:p w:rsidR="00D70784" w:rsidRDefault="00D70784" w:rsidP="00D1248F">
      <w:pPr>
        <w:autoSpaceDE w:val="0"/>
        <w:autoSpaceDN w:val="0"/>
        <w:adjustRightInd w:val="0"/>
        <w:spacing w:after="0" w:line="240" w:lineRule="auto"/>
        <w:jc w:val="both"/>
        <w:rPr>
          <w:rFonts w:ascii="Garamond-Bold" w:hAnsi="Garamond-Bold" w:cs="Garamond-Bold"/>
          <w:b/>
          <w:bCs/>
          <w:sz w:val="24"/>
          <w:szCs w:val="24"/>
        </w:rPr>
      </w:pPr>
    </w:p>
    <w:p w:rsidR="00D1248F" w:rsidRDefault="00D1248F" w:rsidP="00D1248F">
      <w:pPr>
        <w:autoSpaceDE w:val="0"/>
        <w:autoSpaceDN w:val="0"/>
        <w:adjustRightInd w:val="0"/>
        <w:spacing w:after="0" w:line="240" w:lineRule="auto"/>
        <w:jc w:val="both"/>
        <w:rPr>
          <w:rFonts w:ascii="Garamond-Bold" w:hAnsi="Garamond-Bold" w:cs="Garamond-Bold"/>
          <w:b/>
          <w:bCs/>
          <w:sz w:val="24"/>
          <w:szCs w:val="24"/>
        </w:rPr>
      </w:pPr>
      <w:r>
        <w:rPr>
          <w:rFonts w:ascii="Garamond-Bold" w:hAnsi="Garamond-Bold" w:cs="Garamond-Bold"/>
          <w:b/>
          <w:bCs/>
          <w:sz w:val="24"/>
          <w:szCs w:val="24"/>
        </w:rPr>
        <w:t>TERMS OF REFERENCE</w:t>
      </w:r>
    </w:p>
    <w:p w:rsidR="00D1248F" w:rsidRDefault="00D1248F" w:rsidP="00D1248F">
      <w:pPr>
        <w:autoSpaceDE w:val="0"/>
        <w:autoSpaceDN w:val="0"/>
        <w:adjustRightInd w:val="0"/>
        <w:spacing w:after="0" w:line="240" w:lineRule="auto"/>
        <w:jc w:val="both"/>
        <w:rPr>
          <w:rFonts w:ascii="Garamond-Bold" w:hAnsi="Garamond-Bold" w:cs="Garamond-Bold"/>
          <w:b/>
          <w:bCs/>
          <w:sz w:val="24"/>
          <w:szCs w:val="24"/>
        </w:rPr>
      </w:pPr>
    </w:p>
    <w:p w:rsidR="00D1248F" w:rsidRP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sidRPr="00D1248F">
        <w:rPr>
          <w:rFonts w:ascii="Garamond" w:hAnsi="Garamond" w:cs="Garamond"/>
          <w:sz w:val="24"/>
          <w:szCs w:val="24"/>
        </w:rPr>
        <w:t>To consider, formulate and implement policies, strategies and initiatives in relation to and/or incidental to the enhancement of the Law Society’s services to its members and promotion of</w:t>
      </w:r>
      <w:r>
        <w:rPr>
          <w:rFonts w:ascii="Garamond" w:hAnsi="Garamond" w:cs="Garamond"/>
          <w:sz w:val="24"/>
          <w:szCs w:val="24"/>
        </w:rPr>
        <w:t xml:space="preserve"> </w:t>
      </w:r>
      <w:r w:rsidRPr="00D1248F">
        <w:rPr>
          <w:rFonts w:ascii="Garamond" w:hAnsi="Garamond" w:cs="Garamond"/>
          <w:sz w:val="24"/>
          <w:szCs w:val="24"/>
        </w:rPr>
        <w:t>members’ benefits and interests, as designated by the Council from time to time, and also to</w:t>
      </w:r>
    </w:p>
    <w:p w:rsidR="00D1248F" w:rsidRDefault="00D1248F" w:rsidP="00D1248F">
      <w:p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make recommendations to Council on these matters from time to time.</w:t>
      </w:r>
    </w:p>
    <w:p w:rsidR="00D1248F" w:rsidRDefault="00D1248F" w:rsidP="00D1248F">
      <w:pPr>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provision of support to members in relation to law firm and practice</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management and development, as well as career and personal development (including the</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provision of local cross professional networking opportunities to members).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provision of practice resources and tools, library and legal technology resources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members.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provision of programmes on member advantage, discounts and benefits.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production of the Law Society’s publications, including the Hong Kong Lawyer,</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the Annual Report, the Law List, the Law Firm Directory, and other Law Society’s publications,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pamphlets and brochures.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organization of programmes and functions for specific sectors of the</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membership, including young solicitors, young partners and sole practitioners, corporate counsel, foreign lawyers, trainee solicitors and law students.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organization of sports, recreations and other social functions for members and</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their families.</w:t>
      </w:r>
    </w:p>
    <w:p w:rsidR="00D1248F" w:rsidRPr="00D1248F" w:rsidRDefault="00D1248F" w:rsidP="00D1248F">
      <w:pPr>
        <w:autoSpaceDE w:val="0"/>
        <w:autoSpaceDN w:val="0"/>
        <w:adjustRightInd w:val="0"/>
        <w:spacing w:after="0" w:line="240" w:lineRule="auto"/>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organization of Law Society members’ forums.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oversee the daily administration of the website and the Apps of the Law Society, the update</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of the contents and layouts of the Law Society's electronic platforms with respect to the matters under the remit of the Standing Committee on Member Services, and the development of other electronic platforms to enhance communication with members.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sidRPr="00D1248F">
        <w:rPr>
          <w:rFonts w:ascii="Garamond" w:hAnsi="Garamond" w:cs="Garamond"/>
          <w:sz w:val="24"/>
          <w:szCs w:val="24"/>
        </w:rPr>
        <w:t>To oversee the operation of the hotlines of the Law Society in relation to member services and</w:t>
      </w:r>
      <w:r>
        <w:rPr>
          <w:rFonts w:ascii="Garamond" w:hAnsi="Garamond" w:cs="Garamond"/>
          <w:sz w:val="24"/>
          <w:szCs w:val="24"/>
        </w:rPr>
        <w:t xml:space="preserve"> </w:t>
      </w:r>
      <w:r w:rsidRPr="00D1248F">
        <w:rPr>
          <w:rFonts w:ascii="Garamond" w:hAnsi="Garamond" w:cs="Garamond"/>
          <w:sz w:val="24"/>
          <w:szCs w:val="24"/>
        </w:rPr>
        <w:t>pro bono work.</w:t>
      </w:r>
    </w:p>
    <w:p w:rsidR="00D1248F" w:rsidRP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supervise the committees, sub-committees and working parties under the Standing</w:t>
      </w:r>
    </w:p>
    <w:p w:rsidR="00D1248F" w:rsidRDefault="00D1248F" w:rsidP="0040799C">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 xml:space="preserve">Committee on Member Services, including to review and approve their </w:t>
      </w:r>
      <w:r w:rsidR="0040799C">
        <w:rPr>
          <w:rFonts w:ascii="Garamond" w:hAnsi="Garamond" w:cs="Garamond"/>
          <w:sz w:val="24"/>
          <w:szCs w:val="24"/>
        </w:rPr>
        <w:t>TERMS OF REFERENCE</w:t>
      </w:r>
      <w:r>
        <w:rPr>
          <w:rFonts w:ascii="Garamond" w:hAnsi="Garamond" w:cs="Garamond"/>
          <w:sz w:val="24"/>
          <w:szCs w:val="24"/>
        </w:rPr>
        <w:t>, to appoint and remove their respective Chairperson, vice-Chairperson and</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members, and to review their decisions.</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p>
    <w:p w:rsidR="00D1248F" w:rsidRDefault="00D1248F" w:rsidP="00D1248F">
      <w:pPr>
        <w:pStyle w:val="ListParagraph"/>
        <w:numPr>
          <w:ilvl w:val="0"/>
          <w:numId w:val="1"/>
        </w:numPr>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To set up new committees, sub-committees or working parties as it may consider necessary</w:t>
      </w:r>
    </w:p>
    <w:p w:rsid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from time to time, subject to pre-approval by the Council or the Standing Committee on</w:t>
      </w:r>
    </w:p>
    <w:p w:rsidR="00E55B03" w:rsidRPr="00D1248F" w:rsidRDefault="00D1248F" w:rsidP="00D1248F">
      <w:pPr>
        <w:pStyle w:val="ListParagraph"/>
        <w:autoSpaceDE w:val="0"/>
        <w:autoSpaceDN w:val="0"/>
        <w:adjustRightInd w:val="0"/>
        <w:spacing w:after="0" w:line="240" w:lineRule="auto"/>
        <w:ind w:left="360"/>
        <w:jc w:val="both"/>
        <w:rPr>
          <w:rFonts w:ascii="Garamond" w:hAnsi="Garamond" w:cs="Garamond"/>
          <w:sz w:val="24"/>
          <w:szCs w:val="24"/>
        </w:rPr>
      </w:pPr>
      <w:r>
        <w:rPr>
          <w:rFonts w:ascii="Garamond" w:hAnsi="Garamond" w:cs="Garamond"/>
          <w:sz w:val="24"/>
          <w:szCs w:val="24"/>
        </w:rPr>
        <w:t>Policy &amp; Resources; and to review and approve their TERMS OF REFERENCE.</w:t>
      </w:r>
    </w:p>
    <w:sectPr w:rsidR="00E55B03" w:rsidRPr="00D124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D2A" w:rsidRDefault="00AA0D2A" w:rsidP="00E85AA5">
      <w:pPr>
        <w:spacing w:after="0" w:line="240" w:lineRule="auto"/>
      </w:pPr>
      <w:r>
        <w:separator/>
      </w:r>
    </w:p>
  </w:endnote>
  <w:endnote w:type="continuationSeparator" w:id="0">
    <w:p w:rsidR="00AA0D2A" w:rsidRDefault="00AA0D2A" w:rsidP="00E8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Garamond-Bold">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D2A" w:rsidRDefault="00AA0D2A" w:rsidP="00E85AA5">
      <w:pPr>
        <w:spacing w:after="0" w:line="240" w:lineRule="auto"/>
      </w:pPr>
      <w:r>
        <w:separator/>
      </w:r>
    </w:p>
  </w:footnote>
  <w:footnote w:type="continuationSeparator" w:id="0">
    <w:p w:rsidR="00AA0D2A" w:rsidRDefault="00AA0D2A" w:rsidP="00E85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07E62"/>
    <w:multiLevelType w:val="hybridMultilevel"/>
    <w:tmpl w:val="8D72EA8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8F"/>
    <w:rsid w:val="00245555"/>
    <w:rsid w:val="002C434D"/>
    <w:rsid w:val="003F79F6"/>
    <w:rsid w:val="0040799C"/>
    <w:rsid w:val="004816E4"/>
    <w:rsid w:val="00552558"/>
    <w:rsid w:val="006B148B"/>
    <w:rsid w:val="006C589C"/>
    <w:rsid w:val="007126D7"/>
    <w:rsid w:val="00857F4E"/>
    <w:rsid w:val="009D1804"/>
    <w:rsid w:val="00AA0D2A"/>
    <w:rsid w:val="00B27F4F"/>
    <w:rsid w:val="00BD4A3F"/>
    <w:rsid w:val="00CF4B49"/>
    <w:rsid w:val="00D1248F"/>
    <w:rsid w:val="00D70784"/>
    <w:rsid w:val="00E153D7"/>
    <w:rsid w:val="00E55B03"/>
    <w:rsid w:val="00E85AA5"/>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8D7418-DECA-439E-ACBA-576F79C8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48F"/>
    <w:pPr>
      <w:ind w:left="720"/>
      <w:contextualSpacing/>
    </w:pPr>
  </w:style>
  <w:style w:type="paragraph" w:styleId="Header">
    <w:name w:val="header"/>
    <w:basedOn w:val="Normal"/>
    <w:link w:val="HeaderChar"/>
    <w:uiPriority w:val="99"/>
    <w:unhideWhenUsed/>
    <w:rsid w:val="00E85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AA5"/>
  </w:style>
  <w:style w:type="paragraph" w:styleId="Footer">
    <w:name w:val="footer"/>
    <w:basedOn w:val="Normal"/>
    <w:link w:val="FooterChar"/>
    <w:uiPriority w:val="99"/>
    <w:unhideWhenUsed/>
    <w:rsid w:val="00E85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30E28B8-989B-44D5-9319-CC740A15BD25}"/>
</file>

<file path=customXml/itemProps2.xml><?xml version="1.0" encoding="utf-8"?>
<ds:datastoreItem xmlns:ds="http://schemas.openxmlformats.org/officeDocument/2006/customXml" ds:itemID="{29F8E6CA-BB5D-47B9-95BD-0FE11BC9D893}"/>
</file>

<file path=customXml/itemProps3.xml><?xml version="1.0" encoding="utf-8"?>
<ds:datastoreItem xmlns:ds="http://schemas.openxmlformats.org/officeDocument/2006/customXml" ds:itemID="{6819F09D-A098-4C08-BB35-3A7096279D66}"/>
</file>

<file path=docProps/app.xml><?xml version="1.0" encoding="utf-8"?>
<Properties xmlns="http://schemas.openxmlformats.org/officeDocument/2006/extended-properties" xmlns:vt="http://schemas.openxmlformats.org/officeDocument/2006/docPropsVTypes">
  <Template>Normal</Template>
  <TotalTime>17</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 KO</dc:creator>
  <cp:keywords/>
  <dc:description/>
  <cp:lastModifiedBy>Misa KO</cp:lastModifiedBy>
  <cp:revision>20</cp:revision>
  <dcterms:created xsi:type="dcterms:W3CDTF">2023-12-12T10:31:00Z</dcterms:created>
  <dcterms:modified xsi:type="dcterms:W3CDTF">2023-12-13T05:07:00Z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