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8746E" w14:textId="4E8F2E15" w:rsidR="009E63EC" w:rsidRPr="00A75834" w:rsidRDefault="008F2DF1" w:rsidP="008F2DF1">
      <w:pPr>
        <w:widowControl w:val="0"/>
        <w:tabs>
          <w:tab w:val="right" w:pos="8280"/>
        </w:tabs>
        <w:spacing w:after="0"/>
        <w:jc w:val="center"/>
        <w:rPr>
          <w:rFonts w:asciiTheme="minorHAnsi" w:hAnsiTheme="minorHAnsi" w:cstheme="minorHAnsi"/>
          <w:b/>
          <w:bCs/>
          <w:color w:val="000000"/>
          <w:sz w:val="22"/>
          <w:szCs w:val="22"/>
        </w:rPr>
      </w:pPr>
      <w:r w:rsidRPr="00A75834">
        <w:rPr>
          <w:rFonts w:asciiTheme="minorHAnsi" w:hAnsiTheme="minorHAnsi" w:cstheme="minorHAnsi"/>
          <w:b/>
          <w:bCs/>
          <w:color w:val="000000"/>
          <w:sz w:val="22"/>
          <w:szCs w:val="22"/>
        </w:rPr>
        <w:t>REQUEST FOR EXPRESSION OF INTEREST (EOI) IN PROVIDING</w:t>
      </w:r>
    </w:p>
    <w:p w14:paraId="06732BAA" w14:textId="54B4727D" w:rsidR="008F2DF1" w:rsidRPr="00A75834" w:rsidRDefault="008F2DF1" w:rsidP="008F2DF1">
      <w:pPr>
        <w:widowControl w:val="0"/>
        <w:tabs>
          <w:tab w:val="right" w:pos="8280"/>
        </w:tabs>
        <w:spacing w:after="0"/>
        <w:jc w:val="center"/>
        <w:rPr>
          <w:rFonts w:asciiTheme="minorHAnsi" w:hAnsiTheme="minorHAnsi" w:cstheme="minorHAnsi"/>
          <w:b/>
          <w:bCs/>
          <w:color w:val="000000"/>
          <w:sz w:val="22"/>
          <w:szCs w:val="22"/>
        </w:rPr>
      </w:pPr>
      <w:r w:rsidRPr="00A75834">
        <w:rPr>
          <w:rFonts w:asciiTheme="minorHAnsi" w:hAnsiTheme="minorHAnsi" w:cstheme="minorHAnsi"/>
          <w:b/>
          <w:bCs/>
          <w:color w:val="000000"/>
          <w:sz w:val="22"/>
          <w:szCs w:val="22"/>
        </w:rPr>
        <w:t>LITIGATION SERVICES TO COMPETITION COMMISSION</w:t>
      </w:r>
    </w:p>
    <w:p w14:paraId="2998F908" w14:textId="6C9676A7" w:rsidR="008F2DF1" w:rsidRPr="00A75834" w:rsidRDefault="008F2DF1" w:rsidP="008F2DF1">
      <w:pPr>
        <w:widowControl w:val="0"/>
        <w:tabs>
          <w:tab w:val="right" w:pos="8280"/>
        </w:tabs>
        <w:spacing w:after="0"/>
        <w:jc w:val="center"/>
        <w:rPr>
          <w:rFonts w:asciiTheme="minorHAnsi" w:hAnsiTheme="minorHAnsi" w:cstheme="minorHAnsi"/>
          <w:bCs/>
          <w:color w:val="000000"/>
          <w:sz w:val="22"/>
          <w:szCs w:val="22"/>
        </w:rPr>
      </w:pPr>
    </w:p>
    <w:p w14:paraId="6352E132" w14:textId="656973BA" w:rsidR="008F2DF1" w:rsidRPr="00A75834" w:rsidRDefault="008F2DF1" w:rsidP="008F2DF1">
      <w:pPr>
        <w:widowControl w:val="0"/>
        <w:tabs>
          <w:tab w:val="right" w:pos="8280"/>
        </w:tabs>
        <w:spacing w:after="0"/>
        <w:jc w:val="both"/>
        <w:rPr>
          <w:rFonts w:asciiTheme="minorHAnsi" w:hAnsiTheme="minorHAnsi" w:cstheme="minorHAnsi"/>
          <w:bCs/>
          <w:color w:val="000000"/>
          <w:sz w:val="22"/>
          <w:szCs w:val="22"/>
        </w:rPr>
      </w:pPr>
      <w:r w:rsidRPr="00A75834">
        <w:rPr>
          <w:rFonts w:asciiTheme="minorHAnsi" w:hAnsiTheme="minorHAnsi" w:cstheme="minorHAnsi"/>
          <w:bCs/>
          <w:color w:val="000000"/>
          <w:sz w:val="22"/>
          <w:szCs w:val="22"/>
        </w:rPr>
        <w:t>The Competition Commission</w:t>
      </w:r>
      <w:r w:rsidR="000317CF" w:rsidRPr="00A75834">
        <w:rPr>
          <w:rFonts w:asciiTheme="minorHAnsi" w:hAnsiTheme="minorHAnsi" w:cstheme="minorHAnsi"/>
          <w:bCs/>
          <w:color w:val="000000"/>
          <w:sz w:val="22"/>
          <w:szCs w:val="22"/>
        </w:rPr>
        <w:t xml:space="preserve"> (“</w:t>
      </w:r>
      <w:r w:rsidR="000317CF" w:rsidRPr="00A75834">
        <w:rPr>
          <w:rFonts w:asciiTheme="minorHAnsi" w:hAnsiTheme="minorHAnsi" w:cstheme="minorHAnsi"/>
          <w:b/>
          <w:bCs/>
          <w:color w:val="000000"/>
          <w:sz w:val="22"/>
          <w:szCs w:val="22"/>
        </w:rPr>
        <w:t>Commission</w:t>
      </w:r>
      <w:r w:rsidR="000317CF" w:rsidRPr="00A75834">
        <w:rPr>
          <w:rFonts w:asciiTheme="minorHAnsi" w:hAnsiTheme="minorHAnsi" w:cstheme="minorHAnsi"/>
          <w:bCs/>
          <w:color w:val="000000"/>
          <w:sz w:val="22"/>
          <w:szCs w:val="22"/>
        </w:rPr>
        <w:t>”)</w:t>
      </w:r>
      <w:r w:rsidRPr="00A75834">
        <w:rPr>
          <w:rFonts w:asciiTheme="minorHAnsi" w:hAnsiTheme="minorHAnsi" w:cstheme="minorHAnsi"/>
          <w:bCs/>
          <w:color w:val="000000"/>
          <w:sz w:val="22"/>
          <w:szCs w:val="22"/>
        </w:rPr>
        <w:t xml:space="preserve"> is an independent statutory body established under the Competition Ordinance (Cap. 619) (“</w:t>
      </w:r>
      <w:r w:rsidRPr="00A75834">
        <w:rPr>
          <w:rFonts w:asciiTheme="minorHAnsi" w:hAnsiTheme="minorHAnsi" w:cstheme="minorHAnsi"/>
          <w:b/>
          <w:bCs/>
          <w:color w:val="000000"/>
          <w:sz w:val="22"/>
          <w:szCs w:val="22"/>
        </w:rPr>
        <w:t>Ordinance</w:t>
      </w:r>
      <w:r w:rsidRPr="00A75834">
        <w:rPr>
          <w:rFonts w:asciiTheme="minorHAnsi" w:hAnsiTheme="minorHAnsi" w:cstheme="minorHAnsi"/>
          <w:bCs/>
          <w:color w:val="000000"/>
          <w:sz w:val="22"/>
          <w:szCs w:val="22"/>
        </w:rPr>
        <w:t>”) to enforce the provisions of the Ordinance.  The Commission may, from time to time, require the services of Hong Kong solicitors’ firms to assist its internal legal function in various litigation matters arising out of the enforcement functions of the Commission (“</w:t>
      </w:r>
      <w:r w:rsidRPr="00A75834">
        <w:rPr>
          <w:rFonts w:asciiTheme="minorHAnsi" w:hAnsiTheme="minorHAnsi" w:cstheme="minorHAnsi"/>
          <w:b/>
          <w:bCs/>
          <w:color w:val="000000"/>
          <w:sz w:val="22"/>
          <w:szCs w:val="22"/>
        </w:rPr>
        <w:t>Litigation Services</w:t>
      </w:r>
      <w:r w:rsidRPr="00A75834">
        <w:rPr>
          <w:rFonts w:asciiTheme="minorHAnsi" w:hAnsiTheme="minorHAnsi" w:cstheme="minorHAnsi"/>
          <w:bCs/>
          <w:color w:val="000000"/>
          <w:sz w:val="22"/>
          <w:szCs w:val="22"/>
        </w:rPr>
        <w:t>”).</w:t>
      </w:r>
    </w:p>
    <w:p w14:paraId="104AA938" w14:textId="073EF8DA" w:rsidR="008F2DF1" w:rsidRPr="00A75834" w:rsidRDefault="008F2DF1" w:rsidP="008F2DF1">
      <w:pPr>
        <w:widowControl w:val="0"/>
        <w:tabs>
          <w:tab w:val="right" w:pos="8280"/>
        </w:tabs>
        <w:spacing w:after="0"/>
        <w:jc w:val="both"/>
        <w:rPr>
          <w:rFonts w:asciiTheme="minorHAnsi" w:hAnsiTheme="minorHAnsi" w:cstheme="minorHAnsi"/>
          <w:bCs/>
          <w:color w:val="000000"/>
          <w:sz w:val="22"/>
          <w:szCs w:val="22"/>
        </w:rPr>
      </w:pPr>
    </w:p>
    <w:p w14:paraId="0E6F49EE" w14:textId="77777777" w:rsidR="003901F7" w:rsidRPr="00A75834" w:rsidRDefault="003901F7" w:rsidP="003901F7">
      <w:pPr>
        <w:widowControl w:val="0"/>
        <w:tabs>
          <w:tab w:val="right" w:pos="8280"/>
        </w:tabs>
        <w:spacing w:after="0"/>
        <w:jc w:val="both"/>
        <w:rPr>
          <w:rFonts w:asciiTheme="minorHAnsi" w:hAnsiTheme="minorHAnsi" w:cstheme="minorHAnsi"/>
          <w:bCs/>
          <w:color w:val="000000"/>
          <w:sz w:val="22"/>
          <w:szCs w:val="22"/>
        </w:rPr>
      </w:pPr>
      <w:r w:rsidRPr="00A75834">
        <w:rPr>
          <w:rFonts w:asciiTheme="minorHAnsi" w:hAnsiTheme="minorHAnsi" w:cstheme="minorHAnsi"/>
          <w:bCs/>
          <w:color w:val="000000"/>
          <w:sz w:val="22"/>
          <w:szCs w:val="22"/>
        </w:rPr>
        <w:t>The Commission has maintained a panel of solicitors’ firms since 2016, with appointments to the panel for a period of two years (“</w:t>
      </w:r>
      <w:r w:rsidRPr="00A75834">
        <w:rPr>
          <w:rFonts w:asciiTheme="minorHAnsi" w:hAnsiTheme="minorHAnsi" w:cstheme="minorHAnsi"/>
          <w:b/>
          <w:bCs/>
          <w:color w:val="000000"/>
          <w:sz w:val="22"/>
          <w:szCs w:val="22"/>
        </w:rPr>
        <w:t>Litigation Servi</w:t>
      </w:r>
      <w:bookmarkStart w:id="0" w:name="_GoBack"/>
      <w:bookmarkEnd w:id="0"/>
      <w:r w:rsidRPr="00A75834">
        <w:rPr>
          <w:rFonts w:asciiTheme="minorHAnsi" w:hAnsiTheme="minorHAnsi" w:cstheme="minorHAnsi"/>
          <w:b/>
          <w:bCs/>
          <w:color w:val="000000"/>
          <w:sz w:val="22"/>
          <w:szCs w:val="22"/>
        </w:rPr>
        <w:t>ces Panel</w:t>
      </w:r>
      <w:r w:rsidRPr="00A75834">
        <w:rPr>
          <w:rFonts w:asciiTheme="minorHAnsi" w:hAnsiTheme="minorHAnsi" w:cstheme="minorHAnsi"/>
          <w:bCs/>
          <w:color w:val="000000"/>
          <w:sz w:val="22"/>
          <w:szCs w:val="22"/>
        </w:rPr>
        <w:t>”).  The current Litigation Services Panel will expire on 23 May 2023.  With a view to expanding the pool of Hong Kong solicitors’ firms working for the Commission on Litigation Services, the Commission, instead of maintaining a Litigation Services Panel upon the expiry of the current one, requests EOIs from Hong Kong solicitors’ firms which are interested in providing Litigation Services to the Commission.</w:t>
      </w:r>
    </w:p>
    <w:p w14:paraId="15DD709B" w14:textId="58BA4BCB" w:rsidR="003901F7" w:rsidRPr="00A75834" w:rsidRDefault="003901F7" w:rsidP="008F2DF1">
      <w:pPr>
        <w:widowControl w:val="0"/>
        <w:tabs>
          <w:tab w:val="right" w:pos="8280"/>
        </w:tabs>
        <w:spacing w:after="0"/>
        <w:jc w:val="both"/>
        <w:rPr>
          <w:rFonts w:asciiTheme="minorHAnsi" w:hAnsiTheme="minorHAnsi" w:cstheme="minorHAnsi"/>
          <w:bCs/>
          <w:color w:val="000000"/>
          <w:sz w:val="22"/>
          <w:szCs w:val="22"/>
        </w:rPr>
      </w:pPr>
    </w:p>
    <w:p w14:paraId="4A9D4A34" w14:textId="3AE1E8ED" w:rsidR="003901F7" w:rsidRPr="00A75834" w:rsidRDefault="003901F7" w:rsidP="003901F7">
      <w:pPr>
        <w:widowControl w:val="0"/>
        <w:tabs>
          <w:tab w:val="right" w:pos="8280"/>
        </w:tabs>
        <w:spacing w:after="0"/>
        <w:jc w:val="both"/>
        <w:rPr>
          <w:rFonts w:asciiTheme="minorHAnsi" w:hAnsiTheme="minorHAnsi" w:cstheme="minorHAnsi"/>
          <w:bCs/>
          <w:color w:val="000000"/>
          <w:sz w:val="22"/>
          <w:szCs w:val="22"/>
        </w:rPr>
      </w:pPr>
      <w:r w:rsidRPr="00A75834">
        <w:rPr>
          <w:rFonts w:asciiTheme="minorHAnsi" w:hAnsiTheme="minorHAnsi" w:cstheme="minorHAnsi"/>
          <w:bCs/>
          <w:color w:val="000000"/>
          <w:sz w:val="22"/>
          <w:szCs w:val="22"/>
        </w:rPr>
        <w:t xml:space="preserve">By the present notice, the Commission would like to invite Hong Kong solicitors’ firms </w:t>
      </w:r>
      <w:r w:rsidR="00DA102F" w:rsidRPr="00A75834">
        <w:rPr>
          <w:rFonts w:asciiTheme="minorHAnsi" w:hAnsiTheme="minorHAnsi" w:cstheme="minorHAnsi"/>
          <w:bCs/>
          <w:color w:val="000000"/>
          <w:sz w:val="22"/>
          <w:szCs w:val="22"/>
        </w:rPr>
        <w:t xml:space="preserve">to express interest to provide </w:t>
      </w:r>
      <w:r w:rsidRPr="00A75834">
        <w:rPr>
          <w:rFonts w:asciiTheme="minorHAnsi" w:hAnsiTheme="minorHAnsi" w:cstheme="minorHAnsi"/>
          <w:bCs/>
          <w:color w:val="000000"/>
          <w:sz w:val="22"/>
          <w:szCs w:val="22"/>
        </w:rPr>
        <w:t>Litigation Services to the Commission.  L</w:t>
      </w:r>
      <w:r w:rsidR="008F2DF1" w:rsidRPr="00A75834">
        <w:rPr>
          <w:rFonts w:asciiTheme="minorHAnsi" w:hAnsiTheme="minorHAnsi" w:cstheme="minorHAnsi"/>
          <w:bCs/>
          <w:color w:val="000000"/>
          <w:sz w:val="22"/>
          <w:szCs w:val="22"/>
        </w:rPr>
        <w:t xml:space="preserve">itigation Services </w:t>
      </w:r>
      <w:r w:rsidRPr="00A75834">
        <w:rPr>
          <w:rFonts w:asciiTheme="minorHAnsi" w:hAnsiTheme="minorHAnsi" w:cstheme="minorHAnsi"/>
          <w:bCs/>
          <w:color w:val="000000"/>
          <w:sz w:val="22"/>
          <w:szCs w:val="22"/>
        </w:rPr>
        <w:t xml:space="preserve">may include, as necessary, </w:t>
      </w:r>
      <w:r w:rsidR="008F2DF1" w:rsidRPr="00A75834">
        <w:rPr>
          <w:rFonts w:asciiTheme="minorHAnsi" w:hAnsiTheme="minorHAnsi" w:cstheme="minorHAnsi"/>
          <w:bCs/>
          <w:color w:val="000000"/>
          <w:sz w:val="22"/>
          <w:szCs w:val="22"/>
        </w:rPr>
        <w:t xml:space="preserve">the provision of advice and representation </w:t>
      </w:r>
      <w:r w:rsidRPr="00A75834">
        <w:rPr>
          <w:rFonts w:asciiTheme="minorHAnsi" w:hAnsiTheme="minorHAnsi" w:cstheme="minorHAnsi"/>
          <w:bCs/>
          <w:color w:val="000000"/>
          <w:sz w:val="22"/>
          <w:szCs w:val="22"/>
        </w:rPr>
        <w:t xml:space="preserve">in enforcement proceedings where the Commission is the </w:t>
      </w:r>
      <w:r w:rsidR="008F2DF1" w:rsidRPr="00A75834">
        <w:rPr>
          <w:rFonts w:asciiTheme="minorHAnsi" w:hAnsiTheme="minorHAnsi" w:cstheme="minorHAnsi"/>
          <w:bCs/>
          <w:color w:val="000000"/>
          <w:sz w:val="22"/>
          <w:szCs w:val="22"/>
        </w:rPr>
        <w:t>applicant</w:t>
      </w:r>
      <w:r w:rsidRPr="00A75834">
        <w:rPr>
          <w:rFonts w:asciiTheme="minorHAnsi" w:hAnsiTheme="minorHAnsi" w:cstheme="minorHAnsi"/>
          <w:bCs/>
          <w:color w:val="000000"/>
          <w:sz w:val="22"/>
          <w:szCs w:val="22"/>
        </w:rPr>
        <w:t xml:space="preserve">, in relation to cases where the Commission is a respondent in judicial review proceedings or proceedings for the review of a reviewable determination and/or in relation to any other proceedings or </w:t>
      </w:r>
      <w:r w:rsidR="00DA102F" w:rsidRPr="00A75834">
        <w:rPr>
          <w:rFonts w:asciiTheme="minorHAnsi" w:hAnsiTheme="minorHAnsi" w:cstheme="minorHAnsi"/>
          <w:bCs/>
          <w:color w:val="000000"/>
          <w:sz w:val="22"/>
          <w:szCs w:val="22"/>
        </w:rPr>
        <w:t>potential</w:t>
      </w:r>
      <w:r w:rsidRPr="00A75834">
        <w:rPr>
          <w:rFonts w:asciiTheme="minorHAnsi" w:hAnsiTheme="minorHAnsi" w:cstheme="minorHAnsi"/>
          <w:bCs/>
          <w:color w:val="000000"/>
          <w:sz w:val="22"/>
          <w:szCs w:val="22"/>
        </w:rPr>
        <w:t xml:space="preserve"> proceedings under the Ordinance. </w:t>
      </w:r>
    </w:p>
    <w:p w14:paraId="50BBC460" w14:textId="37C3DDA5" w:rsidR="008F2DF1" w:rsidRPr="00A75834" w:rsidRDefault="008F2DF1" w:rsidP="008F2DF1">
      <w:pPr>
        <w:widowControl w:val="0"/>
        <w:tabs>
          <w:tab w:val="right" w:pos="8280"/>
        </w:tabs>
        <w:spacing w:after="0"/>
        <w:jc w:val="both"/>
        <w:rPr>
          <w:rFonts w:asciiTheme="minorHAnsi" w:hAnsiTheme="minorHAnsi" w:cstheme="minorHAnsi"/>
          <w:bCs/>
          <w:color w:val="000000"/>
          <w:sz w:val="22"/>
          <w:szCs w:val="22"/>
        </w:rPr>
      </w:pPr>
    </w:p>
    <w:p w14:paraId="5F284242" w14:textId="3F4DC610" w:rsidR="003901F7" w:rsidRPr="00A75834" w:rsidRDefault="003901F7" w:rsidP="003901F7">
      <w:pPr>
        <w:widowControl w:val="0"/>
        <w:spacing w:after="0"/>
        <w:jc w:val="both"/>
        <w:rPr>
          <w:rFonts w:asciiTheme="minorHAnsi" w:hAnsiTheme="minorHAnsi" w:cstheme="minorHAnsi"/>
          <w:bCs/>
          <w:color w:val="000000"/>
          <w:sz w:val="22"/>
          <w:szCs w:val="22"/>
        </w:rPr>
      </w:pPr>
      <w:r w:rsidRPr="00A75834">
        <w:rPr>
          <w:rFonts w:asciiTheme="minorHAnsi" w:hAnsiTheme="minorHAnsi" w:cstheme="minorHAnsi"/>
          <w:bCs/>
          <w:color w:val="000000"/>
          <w:sz w:val="22"/>
          <w:szCs w:val="22"/>
        </w:rPr>
        <w:t>Further details as to the EOI and the requirements thereof can be found on the Public Notices page of the Commission’s website (</w:t>
      </w:r>
      <w:hyperlink r:id="rId8" w:history="1">
        <w:r w:rsidRPr="00A75834">
          <w:rPr>
            <w:rStyle w:val="Hyperlink"/>
            <w:rFonts w:asciiTheme="minorHAnsi" w:hAnsiTheme="minorHAnsi" w:cstheme="minorHAnsi"/>
            <w:bCs/>
            <w:sz w:val="22"/>
            <w:szCs w:val="22"/>
          </w:rPr>
          <w:t>https://www.compcomm.hk/en/about/public_notices/public_notices.html</w:t>
        </w:r>
      </w:hyperlink>
      <w:r w:rsidRPr="00A75834">
        <w:rPr>
          <w:rFonts w:asciiTheme="minorHAnsi" w:hAnsiTheme="minorHAnsi" w:cstheme="minorHAnsi"/>
          <w:bCs/>
          <w:color w:val="000000"/>
          <w:sz w:val="22"/>
          <w:szCs w:val="22"/>
        </w:rPr>
        <w:t>).</w:t>
      </w:r>
    </w:p>
    <w:p w14:paraId="25B42FC0" w14:textId="2A86C3D0" w:rsidR="003901F7" w:rsidRPr="00A75834" w:rsidRDefault="003901F7" w:rsidP="008F2DF1">
      <w:pPr>
        <w:widowControl w:val="0"/>
        <w:tabs>
          <w:tab w:val="right" w:pos="8280"/>
        </w:tabs>
        <w:spacing w:after="0"/>
        <w:jc w:val="both"/>
        <w:rPr>
          <w:rFonts w:asciiTheme="minorHAnsi" w:hAnsiTheme="minorHAnsi" w:cstheme="minorHAnsi"/>
          <w:bCs/>
          <w:color w:val="000000"/>
          <w:sz w:val="22"/>
          <w:szCs w:val="22"/>
        </w:rPr>
      </w:pPr>
    </w:p>
    <w:p w14:paraId="0F12D74F" w14:textId="587E960B" w:rsidR="003901F7" w:rsidRPr="00A75834" w:rsidRDefault="003901F7" w:rsidP="008F2DF1">
      <w:pPr>
        <w:widowControl w:val="0"/>
        <w:tabs>
          <w:tab w:val="right" w:pos="8280"/>
        </w:tabs>
        <w:spacing w:after="0"/>
        <w:jc w:val="both"/>
        <w:rPr>
          <w:rFonts w:asciiTheme="minorHAnsi" w:hAnsiTheme="minorHAnsi" w:cstheme="minorHAnsi"/>
          <w:bCs/>
          <w:color w:val="000000"/>
          <w:sz w:val="22"/>
          <w:szCs w:val="22"/>
        </w:rPr>
      </w:pPr>
      <w:r w:rsidRPr="00A75834">
        <w:rPr>
          <w:rFonts w:asciiTheme="minorHAnsi" w:hAnsiTheme="minorHAnsi" w:cstheme="minorHAnsi"/>
          <w:bCs/>
          <w:color w:val="000000"/>
          <w:sz w:val="22"/>
          <w:szCs w:val="22"/>
        </w:rPr>
        <w:t xml:space="preserve">All EOIs must be received by the Commission on or before </w:t>
      </w:r>
      <w:r w:rsidRPr="00A75834">
        <w:rPr>
          <w:rFonts w:asciiTheme="minorHAnsi" w:hAnsiTheme="minorHAnsi" w:cstheme="minorHAnsi"/>
          <w:b/>
          <w:bCs/>
          <w:color w:val="000000"/>
          <w:sz w:val="22"/>
          <w:szCs w:val="22"/>
        </w:rPr>
        <w:t xml:space="preserve">5:00 p.m. on </w:t>
      </w:r>
      <w:r w:rsidR="00F21150" w:rsidRPr="00A75834">
        <w:rPr>
          <w:rFonts w:asciiTheme="minorHAnsi" w:hAnsiTheme="minorHAnsi" w:cstheme="minorHAnsi"/>
          <w:b/>
          <w:bCs/>
          <w:color w:val="000000"/>
          <w:sz w:val="22"/>
          <w:szCs w:val="22"/>
        </w:rPr>
        <w:t>Thursday</w:t>
      </w:r>
      <w:r w:rsidRPr="00A75834">
        <w:rPr>
          <w:rFonts w:asciiTheme="minorHAnsi" w:hAnsiTheme="minorHAnsi" w:cstheme="minorHAnsi"/>
          <w:b/>
          <w:bCs/>
          <w:color w:val="000000"/>
          <w:sz w:val="22"/>
          <w:szCs w:val="22"/>
        </w:rPr>
        <w:t xml:space="preserve">, </w:t>
      </w:r>
      <w:r w:rsidR="00F21150" w:rsidRPr="00A75834">
        <w:rPr>
          <w:rFonts w:asciiTheme="minorHAnsi" w:hAnsiTheme="minorHAnsi" w:cstheme="minorHAnsi"/>
          <w:b/>
          <w:bCs/>
          <w:color w:val="000000"/>
          <w:sz w:val="22"/>
          <w:szCs w:val="22"/>
        </w:rPr>
        <w:t>27</w:t>
      </w:r>
      <w:r w:rsidRPr="00A75834">
        <w:rPr>
          <w:rFonts w:asciiTheme="minorHAnsi" w:hAnsiTheme="minorHAnsi" w:cstheme="minorHAnsi"/>
          <w:b/>
          <w:bCs/>
          <w:color w:val="000000"/>
          <w:sz w:val="22"/>
          <w:szCs w:val="22"/>
        </w:rPr>
        <w:t xml:space="preserve"> April 2023</w:t>
      </w:r>
      <w:r w:rsidRPr="00A75834">
        <w:rPr>
          <w:rFonts w:asciiTheme="minorHAnsi" w:hAnsiTheme="minorHAnsi" w:cstheme="minorHAnsi"/>
          <w:bCs/>
          <w:color w:val="000000"/>
          <w:sz w:val="22"/>
          <w:szCs w:val="22"/>
        </w:rPr>
        <w:t>.</w:t>
      </w:r>
    </w:p>
    <w:p w14:paraId="58D16D92" w14:textId="5B6A53D3" w:rsidR="003901F7" w:rsidRPr="00A75834" w:rsidRDefault="003901F7" w:rsidP="008F2DF1">
      <w:pPr>
        <w:widowControl w:val="0"/>
        <w:tabs>
          <w:tab w:val="right" w:pos="8280"/>
        </w:tabs>
        <w:spacing w:after="0"/>
        <w:jc w:val="both"/>
        <w:rPr>
          <w:rFonts w:asciiTheme="minorHAnsi" w:hAnsiTheme="minorHAnsi" w:cstheme="minorHAnsi"/>
          <w:bCs/>
          <w:color w:val="000000"/>
          <w:sz w:val="22"/>
          <w:szCs w:val="22"/>
        </w:rPr>
      </w:pPr>
    </w:p>
    <w:p w14:paraId="191EB3F3" w14:textId="5730C6B3" w:rsidR="003901F7" w:rsidRPr="00A75834" w:rsidRDefault="003901F7" w:rsidP="008F2DF1">
      <w:pPr>
        <w:widowControl w:val="0"/>
        <w:tabs>
          <w:tab w:val="right" w:pos="8280"/>
        </w:tabs>
        <w:spacing w:after="0"/>
        <w:jc w:val="both"/>
        <w:rPr>
          <w:rFonts w:asciiTheme="minorHAnsi" w:hAnsiTheme="minorHAnsi" w:cstheme="minorHAnsi"/>
          <w:bCs/>
          <w:color w:val="000000"/>
          <w:sz w:val="22"/>
          <w:szCs w:val="22"/>
        </w:rPr>
      </w:pPr>
      <w:r w:rsidRPr="00A75834">
        <w:rPr>
          <w:rFonts w:asciiTheme="minorHAnsi" w:hAnsiTheme="minorHAnsi" w:cstheme="minorHAnsi"/>
          <w:bCs/>
          <w:color w:val="000000"/>
          <w:sz w:val="22"/>
          <w:szCs w:val="22"/>
        </w:rPr>
        <w:t xml:space="preserve">For enquiries, please contact Mr. William Lee, Senior Legal Counsel, via email, </w:t>
      </w:r>
      <w:hyperlink r:id="rId9" w:history="1">
        <w:r w:rsidRPr="00A75834">
          <w:rPr>
            <w:rStyle w:val="Hyperlink"/>
            <w:rFonts w:asciiTheme="minorHAnsi" w:hAnsiTheme="minorHAnsi" w:cstheme="minorHAnsi"/>
            <w:bCs/>
            <w:sz w:val="22"/>
            <w:szCs w:val="22"/>
          </w:rPr>
          <w:t>WilliamLee@compcomm.hk</w:t>
        </w:r>
      </w:hyperlink>
      <w:r w:rsidRPr="00A75834">
        <w:rPr>
          <w:rFonts w:asciiTheme="minorHAnsi" w:hAnsiTheme="minorHAnsi" w:cstheme="minorHAnsi"/>
          <w:bCs/>
          <w:color w:val="000000"/>
          <w:sz w:val="22"/>
          <w:szCs w:val="22"/>
        </w:rPr>
        <w:t xml:space="preserve">. </w:t>
      </w:r>
    </w:p>
    <w:p w14:paraId="5F06F58F" w14:textId="05D821C1" w:rsidR="003901F7" w:rsidRPr="00A75834" w:rsidRDefault="003901F7" w:rsidP="008F2DF1">
      <w:pPr>
        <w:widowControl w:val="0"/>
        <w:tabs>
          <w:tab w:val="right" w:pos="8280"/>
        </w:tabs>
        <w:spacing w:after="0"/>
        <w:jc w:val="both"/>
        <w:rPr>
          <w:rFonts w:asciiTheme="minorHAnsi" w:hAnsiTheme="minorHAnsi" w:cstheme="minorHAnsi"/>
          <w:bCs/>
          <w:color w:val="000000"/>
          <w:sz w:val="22"/>
          <w:szCs w:val="22"/>
        </w:rPr>
      </w:pPr>
    </w:p>
    <w:p w14:paraId="4F9397CB" w14:textId="78C9DD3A" w:rsidR="003901F7" w:rsidRPr="00A75834" w:rsidRDefault="003901F7" w:rsidP="003901F7">
      <w:pPr>
        <w:widowControl w:val="0"/>
        <w:spacing w:after="0"/>
        <w:jc w:val="center"/>
        <w:rPr>
          <w:rFonts w:asciiTheme="minorHAnsi" w:hAnsiTheme="minorHAnsi" w:cstheme="minorHAnsi"/>
          <w:bCs/>
          <w:color w:val="000000"/>
          <w:sz w:val="22"/>
          <w:szCs w:val="22"/>
        </w:rPr>
      </w:pPr>
      <w:r w:rsidRPr="00A75834">
        <w:rPr>
          <w:rFonts w:asciiTheme="minorHAnsi" w:hAnsiTheme="minorHAnsi" w:cstheme="minorHAnsi"/>
          <w:bCs/>
          <w:color w:val="000000"/>
          <w:sz w:val="22"/>
          <w:szCs w:val="22"/>
        </w:rPr>
        <w:t>*</w:t>
      </w:r>
      <w:r w:rsidRPr="00A75834">
        <w:rPr>
          <w:rFonts w:asciiTheme="minorHAnsi" w:hAnsiTheme="minorHAnsi" w:cstheme="minorHAnsi"/>
          <w:bCs/>
          <w:color w:val="000000"/>
          <w:sz w:val="22"/>
          <w:szCs w:val="22"/>
        </w:rPr>
        <w:tab/>
        <w:t>*</w:t>
      </w:r>
      <w:r w:rsidRPr="00A75834">
        <w:rPr>
          <w:rFonts w:asciiTheme="minorHAnsi" w:hAnsiTheme="minorHAnsi" w:cstheme="minorHAnsi"/>
          <w:bCs/>
          <w:color w:val="000000"/>
          <w:sz w:val="22"/>
          <w:szCs w:val="22"/>
        </w:rPr>
        <w:tab/>
        <w:t>*</w:t>
      </w:r>
    </w:p>
    <w:p w14:paraId="7338F2DA" w14:textId="77777777" w:rsidR="003901F7" w:rsidRPr="00A75834" w:rsidRDefault="003901F7" w:rsidP="008F2DF1">
      <w:pPr>
        <w:widowControl w:val="0"/>
        <w:tabs>
          <w:tab w:val="right" w:pos="8280"/>
        </w:tabs>
        <w:spacing w:after="0"/>
        <w:jc w:val="both"/>
        <w:rPr>
          <w:rFonts w:asciiTheme="minorHAnsi" w:hAnsiTheme="minorHAnsi" w:cstheme="minorHAnsi"/>
          <w:bCs/>
          <w:color w:val="000000"/>
          <w:sz w:val="22"/>
          <w:szCs w:val="22"/>
        </w:rPr>
      </w:pPr>
    </w:p>
    <w:sectPr w:rsidR="003901F7" w:rsidRPr="00A75834" w:rsidSect="00C339E9">
      <w:headerReference w:type="default" r:id="rId10"/>
      <w:pgSz w:w="12240" w:h="15840"/>
      <w:pgMar w:top="126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24073" w14:textId="77777777" w:rsidR="004336BF" w:rsidRDefault="004336BF">
      <w:pPr>
        <w:spacing w:after="0"/>
      </w:pPr>
      <w:r>
        <w:separator/>
      </w:r>
    </w:p>
  </w:endnote>
  <w:endnote w:type="continuationSeparator" w:id="0">
    <w:p w14:paraId="5D73FA65" w14:textId="77777777" w:rsidR="004336BF" w:rsidRDefault="004336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E6AB3" w14:textId="77777777" w:rsidR="004336BF" w:rsidRDefault="004336BF">
      <w:pPr>
        <w:spacing w:after="0"/>
      </w:pPr>
      <w:r>
        <w:separator/>
      </w:r>
    </w:p>
  </w:footnote>
  <w:footnote w:type="continuationSeparator" w:id="0">
    <w:p w14:paraId="5A47D3C5" w14:textId="77777777" w:rsidR="004336BF" w:rsidRDefault="004336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5F49" w14:textId="77777777" w:rsidR="00610B58" w:rsidRDefault="00932C3B" w:rsidP="00610B58">
    <w:pPr>
      <w:pStyle w:val="Header"/>
      <w:jc w:val="center"/>
    </w:pPr>
    <w:r w:rsidRPr="00683506">
      <w:rPr>
        <w:b/>
        <w:noProof/>
        <w:spacing w:val="20"/>
        <w:sz w:val="28"/>
        <w:szCs w:val="28"/>
        <w:u w:val="single"/>
        <w:lang w:eastAsia="zh-TW"/>
      </w:rPr>
      <mc:AlternateContent>
        <mc:Choice Requires="wps">
          <w:drawing>
            <wp:anchor distT="0" distB="0" distL="114300" distR="114300" simplePos="0" relativeHeight="251661312" behindDoc="0" locked="0" layoutInCell="1" allowOverlap="1" wp14:anchorId="080B7EEF" wp14:editId="3C11571D">
              <wp:simplePos x="0" y="0"/>
              <wp:positionH relativeFrom="column">
                <wp:posOffset>4305935</wp:posOffset>
              </wp:positionH>
              <wp:positionV relativeFrom="paragraph">
                <wp:posOffset>-128573</wp:posOffset>
              </wp:positionV>
              <wp:extent cx="2234719" cy="815546"/>
              <wp:effectExtent l="0" t="0" r="0" b="38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719" cy="815546"/>
                      </a:xfrm>
                      <a:prstGeom prst="rect">
                        <a:avLst/>
                      </a:prstGeom>
                      <a:solidFill>
                        <a:srgbClr val="FFFFFF"/>
                      </a:solidFill>
                      <a:ln w="9525">
                        <a:noFill/>
                        <a:miter lim="800000"/>
                        <a:headEnd/>
                        <a:tailEnd/>
                      </a:ln>
                    </wps:spPr>
                    <wps:txbx>
                      <w:txbxContent>
                        <w:p w14:paraId="120069C8" w14:textId="77777777" w:rsidR="00932C3B" w:rsidRPr="00683506" w:rsidRDefault="00932C3B" w:rsidP="00932C3B">
                          <w:pPr>
                            <w:pStyle w:val="ydpa70db62eyiv1346850079ydp659a368fyiv8195998488msonormal"/>
                            <w:spacing w:before="0" w:beforeAutospacing="0" w:after="0" w:afterAutospacing="0"/>
                            <w:rPr>
                              <w:rFonts w:ascii="Microsoft JhengHei" w:eastAsia="Microsoft JhengHei" w:hAnsi="Microsoft JhengHei"/>
                              <w:b/>
                              <w:color w:val="808080" w:themeColor="background1" w:themeShade="80"/>
                              <w:sz w:val="12"/>
                              <w:szCs w:val="12"/>
                            </w:rPr>
                          </w:pPr>
                          <w:r w:rsidRPr="00791BB3">
                            <w:rPr>
                              <w:rFonts w:ascii="Microsoft JhengHei" w:eastAsia="Microsoft JhengHei" w:hAnsi="Microsoft JhengHei" w:hint="eastAsia"/>
                              <w:b/>
                              <w:color w:val="808080" w:themeColor="background1" w:themeShade="80"/>
                              <w:sz w:val="12"/>
                              <w:szCs w:val="12"/>
                            </w:rPr>
                            <w:t>香港黃竹坑黃竹坑道</w:t>
                          </w:r>
                          <w:r w:rsidRPr="00791BB3">
                            <w:rPr>
                              <w:rFonts w:ascii="Microsoft JhengHei" w:eastAsia="Microsoft JhengHei" w:hAnsi="Microsoft JhengHei"/>
                              <w:b/>
                              <w:color w:val="808080" w:themeColor="background1" w:themeShade="80"/>
                              <w:sz w:val="12"/>
                              <w:szCs w:val="12"/>
                            </w:rPr>
                            <w:t>8</w:t>
                          </w:r>
                          <w:r w:rsidRPr="00791BB3">
                            <w:rPr>
                              <w:rFonts w:ascii="Microsoft JhengHei" w:eastAsia="Microsoft JhengHei" w:hAnsi="Microsoft JhengHei" w:hint="eastAsia"/>
                              <w:b/>
                              <w:color w:val="808080" w:themeColor="background1" w:themeShade="80"/>
                              <w:sz w:val="12"/>
                              <w:szCs w:val="12"/>
                            </w:rPr>
                            <w:t>號</w:t>
                          </w:r>
                          <w:r w:rsidRPr="00791BB3">
                            <w:rPr>
                              <w:rFonts w:ascii="Microsoft JhengHei" w:eastAsia="Microsoft JhengHei" w:hAnsi="Microsoft JhengHei"/>
                              <w:b/>
                              <w:color w:val="808080" w:themeColor="background1" w:themeShade="80"/>
                              <w:sz w:val="12"/>
                              <w:szCs w:val="12"/>
                            </w:rPr>
                            <w:t>19</w:t>
                          </w:r>
                          <w:r w:rsidRPr="00791BB3">
                            <w:rPr>
                              <w:rFonts w:ascii="Microsoft JhengHei" w:eastAsia="Microsoft JhengHei" w:hAnsi="Microsoft JhengHei" w:hint="eastAsia"/>
                              <w:b/>
                              <w:color w:val="808080" w:themeColor="background1" w:themeShade="80"/>
                              <w:sz w:val="12"/>
                              <w:szCs w:val="12"/>
                            </w:rPr>
                            <w:t>樓</w:t>
                          </w:r>
                          <w:r w:rsidRPr="00791BB3">
                            <w:rPr>
                              <w:rFonts w:ascii="Microsoft JhengHei" w:eastAsia="Microsoft JhengHei" w:hAnsi="Microsoft JhengHei"/>
                              <w:b/>
                              <w:color w:val="808080" w:themeColor="background1" w:themeShade="80"/>
                              <w:sz w:val="12"/>
                              <w:szCs w:val="12"/>
                            </w:rPr>
                            <w:t xml:space="preserve"> South Island Place</w:t>
                          </w:r>
                          <w:r w:rsidRPr="00791BB3">
                            <w:rPr>
                              <w:rFonts w:ascii="Microsoft JhengHei" w:eastAsia="Microsoft JhengHei" w:hAnsi="Microsoft JhengHei"/>
                              <w:b/>
                              <w:color w:val="808080" w:themeColor="background1" w:themeShade="80"/>
                              <w:sz w:val="12"/>
                              <w:szCs w:val="12"/>
                            </w:rPr>
                            <w:br/>
                            <w:t>19/F, South Island Place, 8 Wong Chuk Hang Road,</w:t>
                          </w:r>
                          <w:r w:rsidRPr="00791BB3">
                            <w:rPr>
                              <w:rFonts w:ascii="Microsoft JhengHei" w:eastAsia="Microsoft JhengHei" w:hAnsi="Microsoft JhengHei"/>
                              <w:b/>
                              <w:color w:val="808080" w:themeColor="background1" w:themeShade="80"/>
                              <w:sz w:val="12"/>
                              <w:szCs w:val="12"/>
                            </w:rPr>
                            <w:br/>
                            <w:t>Wong Chuk Hang, HONG KONG</w:t>
                          </w:r>
                          <w:r w:rsidRPr="00791BB3">
                            <w:rPr>
                              <w:rFonts w:ascii="Microsoft JhengHei" w:eastAsia="Microsoft JhengHei" w:hAnsi="Microsoft JhengHei"/>
                              <w:b/>
                              <w:color w:val="808080" w:themeColor="background1" w:themeShade="80"/>
                              <w:sz w:val="12"/>
                              <w:szCs w:val="12"/>
                            </w:rPr>
                            <w:br/>
                          </w:r>
                          <w:r w:rsidRPr="00791BB3">
                            <w:rPr>
                              <w:rFonts w:ascii="Microsoft JhengHei" w:eastAsia="Microsoft JhengHei" w:hAnsi="Microsoft JhengHei" w:hint="eastAsia"/>
                              <w:b/>
                              <w:color w:val="808080" w:themeColor="background1" w:themeShade="80"/>
                              <w:sz w:val="12"/>
                              <w:szCs w:val="12"/>
                            </w:rPr>
                            <w:t xml:space="preserve">T: +852 3462 2118   F: +852 2522 4997 </w:t>
                          </w:r>
                          <w:r w:rsidRPr="00791BB3">
                            <w:rPr>
                              <w:rFonts w:ascii="Microsoft JhengHei" w:eastAsia="Microsoft JhengHei" w:hAnsi="Microsoft JhengHei"/>
                              <w:b/>
                              <w:color w:val="808080" w:themeColor="background1" w:themeShade="80"/>
                              <w:sz w:val="12"/>
                              <w:szCs w:val="12"/>
                            </w:rPr>
                            <w:br/>
                          </w:r>
                          <w:r w:rsidRPr="00791BB3">
                            <w:rPr>
                              <w:rFonts w:ascii="Microsoft JhengHei" w:eastAsia="Microsoft JhengHei" w:hAnsi="Microsoft JhengHei" w:hint="eastAsia"/>
                              <w:b/>
                              <w:color w:val="808080" w:themeColor="background1" w:themeShade="80"/>
                              <w:sz w:val="12"/>
                              <w:szCs w:val="12"/>
                            </w:rPr>
                            <w:t>Website: www.compcomm.hk</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80B7EEF" id="_x0000_t202" coordsize="21600,21600" o:spt="202" path="m,l,21600r21600,l21600,xe">
              <v:stroke joinstyle="miter"/>
              <v:path gradientshapeok="t" o:connecttype="rect"/>
            </v:shapetype>
            <v:shape id="文字方塊 2" o:spid="_x0000_s1026" type="#_x0000_t202" style="position:absolute;left:0;text-align:left;margin-left:339.05pt;margin-top:-10.1pt;width:175.95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J8OQIAACEEAAAOAAAAZHJzL2Uyb0RvYy54bWysU12O0zAQfkfiDpbfaZpsu7uNmq6WLkVI&#10;y4+0cADHcRoLx2Nst0m5ABIHWJ45AAfgQLvnYOx0uwXeEHmwZjIzn7/5Zjy/6FtFtsI6Cbqg6WhM&#10;idAcKqnXBf3wfvXsnBLnma6YAi0KuhOOXiyePpl3JhcZNKAqYQmCaJd3pqCN9yZPEscb0TI3AiM0&#10;BmuwLfPo2nVSWdYhequSbDw+TTqwlbHAhXP492oI0kXEr2vB/du6dsITVVDk5uNp41mGM1nMWb62&#10;zDSS72mwf2DRMqnx0gPUFfOMbKz8C6qV3IKD2o84tAnUteQi9oDdpOM/urlpmBGxFxTHmYNM7v/B&#10;8jfbd5bIqqAn4zNKNGtxSPe3X+5+fLu//Xn3/SvJgkadcTmm3hhM9v1z6HHWsV9nroF/dETDsmF6&#10;LS6tha4RrEKOaahMjkoHHBdAyu41VHgV23iIQH1t2yAgSkIQHWe1O8xH9J5w/JllJ5OzdEYJx9h5&#10;Op1OTuMVLH+oNtb5lwJaEoyCWpx/RGfba+cDG5Y/pITLHChZraRS0bHrcqks2TLclVX89ui/pSlN&#10;uoLOptk0ImsI9XGNWulxl5Vskdw4fKGc5UGNF7qKtmdSDTYyUXovT1Bk0Mb3ZY+JQbMSqh0KZWHY&#10;WXxjaDRgP1PS4b4W1H3aMCsoUa80ij1LJ5Ow4NGZTM8ydOxxpDyOMM0RqqAlJYO59PFRBL4aLnEo&#10;tYx6PTLZc8U9jDLu30xY9GM/Zj2+7MUvAAAA//8DAFBLAwQUAAYACAAAACEA/qgdsuAAAAAMAQAA&#10;DwAAAGRycy9kb3ducmV2LnhtbEyPwUrDQBCG74LvsIzgpbS7SSGGmE0RoYonsQr1OM2OSTA7G7Kb&#10;Nr69m5PeZpiPf76/3M22F2cafedYQ7JRIIhrZzpuNHy879c5CB+QDfaOScMPedhV11clFsZd+I3O&#10;h9CIGMK+QA1tCEMhpa9bsug3biCOty83WgxxHRtpRrzEcNvLVKlMWuw4fmhxoMeW6u/DZDW8HlWO&#10;T/vjy7QyWfJZz8+r5LDV+vZmfrgHEWgOfzAs+lEdquh0chMbL3oN2V2eRFTDOlUpiIVQWxXrnZYp&#10;T0FWpfxfovoFAAD//wMAUEsBAi0AFAAGAAgAAAAhALaDOJL+AAAA4QEAABMAAAAAAAAAAAAAAAAA&#10;AAAAAFtDb250ZW50X1R5cGVzXS54bWxQSwECLQAUAAYACAAAACEAOP0h/9YAAACUAQAACwAAAAAA&#10;AAAAAAAAAAAvAQAAX3JlbHMvLnJlbHNQSwECLQAUAAYACAAAACEA6K3ifDkCAAAhBAAADgAAAAAA&#10;AAAAAAAAAAAuAgAAZHJzL2Uyb0RvYy54bWxQSwECLQAUAAYACAAAACEA/qgdsuAAAAAMAQAADwAA&#10;AAAAAAAAAAAAAACTBAAAZHJzL2Rvd25yZXYueG1sUEsFBgAAAAAEAAQA8wAAAKAFAAAAAA==&#10;" stroked="f">
              <v:textbox>
                <w:txbxContent>
                  <w:p w14:paraId="120069C8" w14:textId="77777777" w:rsidR="00932C3B" w:rsidRPr="00683506" w:rsidRDefault="00932C3B" w:rsidP="00932C3B">
                    <w:pPr>
                      <w:pStyle w:val="ydpa70db62eyiv1346850079ydp659a368fyiv8195998488msonormal"/>
                      <w:spacing w:before="0" w:beforeAutospacing="0" w:after="0" w:afterAutospacing="0"/>
                      <w:rPr>
                        <w:rFonts w:ascii="Microsoft JhengHei" w:eastAsia="Microsoft JhengHei" w:hAnsi="Microsoft JhengHei"/>
                        <w:b/>
                        <w:color w:val="808080" w:themeColor="background1" w:themeShade="80"/>
                        <w:sz w:val="12"/>
                        <w:szCs w:val="12"/>
                      </w:rPr>
                    </w:pPr>
                    <w:r w:rsidRPr="00791BB3">
                      <w:rPr>
                        <w:rFonts w:ascii="Microsoft JhengHei" w:eastAsia="Microsoft JhengHei" w:hAnsi="Microsoft JhengHei" w:hint="eastAsia"/>
                        <w:b/>
                        <w:color w:val="808080" w:themeColor="background1" w:themeShade="80"/>
                        <w:sz w:val="12"/>
                        <w:szCs w:val="12"/>
                      </w:rPr>
                      <w:t>香港黃竹坑黃竹坑道</w:t>
                    </w:r>
                    <w:r w:rsidRPr="00791BB3">
                      <w:rPr>
                        <w:rFonts w:ascii="Microsoft JhengHei" w:eastAsia="Microsoft JhengHei" w:hAnsi="Microsoft JhengHei"/>
                        <w:b/>
                        <w:color w:val="808080" w:themeColor="background1" w:themeShade="80"/>
                        <w:sz w:val="12"/>
                        <w:szCs w:val="12"/>
                      </w:rPr>
                      <w:t>8</w:t>
                    </w:r>
                    <w:r w:rsidRPr="00791BB3">
                      <w:rPr>
                        <w:rFonts w:ascii="Microsoft JhengHei" w:eastAsia="Microsoft JhengHei" w:hAnsi="Microsoft JhengHei" w:hint="eastAsia"/>
                        <w:b/>
                        <w:color w:val="808080" w:themeColor="background1" w:themeShade="80"/>
                        <w:sz w:val="12"/>
                        <w:szCs w:val="12"/>
                      </w:rPr>
                      <w:t>號</w:t>
                    </w:r>
                    <w:r w:rsidRPr="00791BB3">
                      <w:rPr>
                        <w:rFonts w:ascii="Microsoft JhengHei" w:eastAsia="Microsoft JhengHei" w:hAnsi="Microsoft JhengHei"/>
                        <w:b/>
                        <w:color w:val="808080" w:themeColor="background1" w:themeShade="80"/>
                        <w:sz w:val="12"/>
                        <w:szCs w:val="12"/>
                      </w:rPr>
                      <w:t>19</w:t>
                    </w:r>
                    <w:r w:rsidRPr="00791BB3">
                      <w:rPr>
                        <w:rFonts w:ascii="Microsoft JhengHei" w:eastAsia="Microsoft JhengHei" w:hAnsi="Microsoft JhengHei" w:hint="eastAsia"/>
                        <w:b/>
                        <w:color w:val="808080" w:themeColor="background1" w:themeShade="80"/>
                        <w:sz w:val="12"/>
                        <w:szCs w:val="12"/>
                      </w:rPr>
                      <w:t>樓</w:t>
                    </w:r>
                    <w:r w:rsidRPr="00791BB3">
                      <w:rPr>
                        <w:rFonts w:ascii="Microsoft JhengHei" w:eastAsia="Microsoft JhengHei" w:hAnsi="Microsoft JhengHei"/>
                        <w:b/>
                        <w:color w:val="808080" w:themeColor="background1" w:themeShade="80"/>
                        <w:sz w:val="12"/>
                        <w:szCs w:val="12"/>
                      </w:rPr>
                      <w:t xml:space="preserve"> South Island Place</w:t>
                    </w:r>
                    <w:r w:rsidRPr="00791BB3">
                      <w:rPr>
                        <w:rFonts w:ascii="Microsoft JhengHei" w:eastAsia="Microsoft JhengHei" w:hAnsi="Microsoft JhengHei"/>
                        <w:b/>
                        <w:color w:val="808080" w:themeColor="background1" w:themeShade="80"/>
                        <w:sz w:val="12"/>
                        <w:szCs w:val="12"/>
                      </w:rPr>
                      <w:br/>
                      <w:t>19/F, South Island Place, 8 Wong Chuk Hang Road,</w:t>
                    </w:r>
                    <w:r w:rsidRPr="00791BB3">
                      <w:rPr>
                        <w:rFonts w:ascii="Microsoft JhengHei" w:eastAsia="Microsoft JhengHei" w:hAnsi="Microsoft JhengHei"/>
                        <w:b/>
                        <w:color w:val="808080" w:themeColor="background1" w:themeShade="80"/>
                        <w:sz w:val="12"/>
                        <w:szCs w:val="12"/>
                      </w:rPr>
                      <w:br/>
                      <w:t>Wong Chuk Hang, HONG KONG</w:t>
                    </w:r>
                    <w:r w:rsidRPr="00791BB3">
                      <w:rPr>
                        <w:rFonts w:ascii="Microsoft JhengHei" w:eastAsia="Microsoft JhengHei" w:hAnsi="Microsoft JhengHei"/>
                        <w:b/>
                        <w:color w:val="808080" w:themeColor="background1" w:themeShade="80"/>
                        <w:sz w:val="12"/>
                        <w:szCs w:val="12"/>
                      </w:rPr>
                      <w:br/>
                    </w:r>
                    <w:r w:rsidRPr="00791BB3">
                      <w:rPr>
                        <w:rFonts w:ascii="Microsoft JhengHei" w:eastAsia="Microsoft JhengHei" w:hAnsi="Microsoft JhengHei" w:hint="eastAsia"/>
                        <w:b/>
                        <w:color w:val="808080" w:themeColor="background1" w:themeShade="80"/>
                        <w:sz w:val="12"/>
                        <w:szCs w:val="12"/>
                      </w:rPr>
                      <w:t xml:space="preserve">T: +852 3462 2118   F: +852 2522 4997 </w:t>
                    </w:r>
                    <w:r w:rsidRPr="00791BB3">
                      <w:rPr>
                        <w:rFonts w:ascii="Microsoft JhengHei" w:eastAsia="Microsoft JhengHei" w:hAnsi="Microsoft JhengHei"/>
                        <w:b/>
                        <w:color w:val="808080" w:themeColor="background1" w:themeShade="80"/>
                        <w:sz w:val="12"/>
                        <w:szCs w:val="12"/>
                      </w:rPr>
                      <w:br/>
                    </w:r>
                    <w:r w:rsidRPr="00791BB3">
                      <w:rPr>
                        <w:rFonts w:ascii="Microsoft JhengHei" w:eastAsia="Microsoft JhengHei" w:hAnsi="Microsoft JhengHei" w:hint="eastAsia"/>
                        <w:b/>
                        <w:color w:val="808080" w:themeColor="background1" w:themeShade="80"/>
                        <w:sz w:val="12"/>
                        <w:szCs w:val="12"/>
                      </w:rPr>
                      <w:t>Website: www.compcomm.hk</w:t>
                    </w:r>
                  </w:p>
                </w:txbxContent>
              </v:textbox>
            </v:shape>
          </w:pict>
        </mc:Fallback>
      </mc:AlternateContent>
    </w:r>
    <w:r w:rsidR="00610B58">
      <w:rPr>
        <w:b/>
        <w:noProof/>
        <w:spacing w:val="20"/>
        <w:sz w:val="28"/>
        <w:szCs w:val="28"/>
        <w:lang w:eastAsia="zh-TW"/>
      </w:rPr>
      <w:drawing>
        <wp:anchor distT="0" distB="0" distL="114300" distR="114300" simplePos="0" relativeHeight="251659264" behindDoc="0" locked="0" layoutInCell="1" allowOverlap="1" wp14:anchorId="0047C789" wp14:editId="5CBE77A2">
          <wp:simplePos x="0" y="0"/>
          <wp:positionH relativeFrom="column">
            <wp:posOffset>-351790</wp:posOffset>
          </wp:positionH>
          <wp:positionV relativeFrom="paragraph">
            <wp:posOffset>-242570</wp:posOffset>
          </wp:positionV>
          <wp:extent cx="6959600" cy="1033145"/>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600"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5509B"/>
    <w:multiLevelType w:val="hybridMultilevel"/>
    <w:tmpl w:val="2BE2D0DC"/>
    <w:lvl w:ilvl="0" w:tplc="543E2D4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15C90"/>
    <w:multiLevelType w:val="hybridMultilevel"/>
    <w:tmpl w:val="2BE2D0DC"/>
    <w:lvl w:ilvl="0" w:tplc="543E2D4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31DDB"/>
    <w:multiLevelType w:val="hybridMultilevel"/>
    <w:tmpl w:val="2254469E"/>
    <w:lvl w:ilvl="0" w:tplc="188898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062B4"/>
    <w:multiLevelType w:val="hybridMultilevel"/>
    <w:tmpl w:val="31D089A4"/>
    <w:lvl w:ilvl="0" w:tplc="0B783E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A05A7"/>
    <w:multiLevelType w:val="hybridMultilevel"/>
    <w:tmpl w:val="66DECC20"/>
    <w:lvl w:ilvl="0" w:tplc="9A289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606"/>
    <w:rsid w:val="00001F38"/>
    <w:rsid w:val="00020D35"/>
    <w:rsid w:val="000317CF"/>
    <w:rsid w:val="0006100A"/>
    <w:rsid w:val="00066B3D"/>
    <w:rsid w:val="00071202"/>
    <w:rsid w:val="00071EE5"/>
    <w:rsid w:val="0008020F"/>
    <w:rsid w:val="00091985"/>
    <w:rsid w:val="000A17F8"/>
    <w:rsid w:val="000C165A"/>
    <w:rsid w:val="000E3F8F"/>
    <w:rsid w:val="001053EF"/>
    <w:rsid w:val="00114246"/>
    <w:rsid w:val="00123C55"/>
    <w:rsid w:val="00137E9C"/>
    <w:rsid w:val="00144251"/>
    <w:rsid w:val="00157D25"/>
    <w:rsid w:val="0019539A"/>
    <w:rsid w:val="001B46B1"/>
    <w:rsid w:val="002028B9"/>
    <w:rsid w:val="002129BD"/>
    <w:rsid w:val="002372D2"/>
    <w:rsid w:val="00261A38"/>
    <w:rsid w:val="00280D46"/>
    <w:rsid w:val="00291109"/>
    <w:rsid w:val="00291440"/>
    <w:rsid w:val="002A76B7"/>
    <w:rsid w:val="002C594E"/>
    <w:rsid w:val="002C6C3D"/>
    <w:rsid w:val="002D574F"/>
    <w:rsid w:val="00305223"/>
    <w:rsid w:val="003059E8"/>
    <w:rsid w:val="00312196"/>
    <w:rsid w:val="00313A8E"/>
    <w:rsid w:val="003901F7"/>
    <w:rsid w:val="003E09A2"/>
    <w:rsid w:val="00425F38"/>
    <w:rsid w:val="004336BF"/>
    <w:rsid w:val="00467338"/>
    <w:rsid w:val="004A6168"/>
    <w:rsid w:val="004C4D06"/>
    <w:rsid w:val="004E02C0"/>
    <w:rsid w:val="004F277B"/>
    <w:rsid w:val="00524C6A"/>
    <w:rsid w:val="00557D46"/>
    <w:rsid w:val="00573362"/>
    <w:rsid w:val="005C0AB1"/>
    <w:rsid w:val="005E50E9"/>
    <w:rsid w:val="005F143F"/>
    <w:rsid w:val="00610B58"/>
    <w:rsid w:val="0061680B"/>
    <w:rsid w:val="006308E6"/>
    <w:rsid w:val="006436E2"/>
    <w:rsid w:val="00680E29"/>
    <w:rsid w:val="006A07D2"/>
    <w:rsid w:val="006A43C6"/>
    <w:rsid w:val="006A4FBA"/>
    <w:rsid w:val="006A79CA"/>
    <w:rsid w:val="006B53DA"/>
    <w:rsid w:val="006B586A"/>
    <w:rsid w:val="006D1A1A"/>
    <w:rsid w:val="006E51E0"/>
    <w:rsid w:val="006E67FE"/>
    <w:rsid w:val="006F18A6"/>
    <w:rsid w:val="006F64B3"/>
    <w:rsid w:val="00711AE3"/>
    <w:rsid w:val="00716A36"/>
    <w:rsid w:val="007323B6"/>
    <w:rsid w:val="00734904"/>
    <w:rsid w:val="00741035"/>
    <w:rsid w:val="00742441"/>
    <w:rsid w:val="00743C32"/>
    <w:rsid w:val="00745905"/>
    <w:rsid w:val="00772C38"/>
    <w:rsid w:val="00773BD0"/>
    <w:rsid w:val="0078087C"/>
    <w:rsid w:val="00793DFD"/>
    <w:rsid w:val="00797007"/>
    <w:rsid w:val="007A6FEE"/>
    <w:rsid w:val="007D5EB7"/>
    <w:rsid w:val="007E14BB"/>
    <w:rsid w:val="007E5F31"/>
    <w:rsid w:val="007F196C"/>
    <w:rsid w:val="007F1C6B"/>
    <w:rsid w:val="008009E1"/>
    <w:rsid w:val="0080750F"/>
    <w:rsid w:val="008134F5"/>
    <w:rsid w:val="00841B6A"/>
    <w:rsid w:val="00861FE9"/>
    <w:rsid w:val="0088170D"/>
    <w:rsid w:val="00882C7F"/>
    <w:rsid w:val="0088726F"/>
    <w:rsid w:val="00887DD0"/>
    <w:rsid w:val="008930D5"/>
    <w:rsid w:val="008E1606"/>
    <w:rsid w:val="008E6C5C"/>
    <w:rsid w:val="008F2DF1"/>
    <w:rsid w:val="008F7620"/>
    <w:rsid w:val="008F7EF2"/>
    <w:rsid w:val="009178BE"/>
    <w:rsid w:val="00921771"/>
    <w:rsid w:val="00932C3B"/>
    <w:rsid w:val="009365DC"/>
    <w:rsid w:val="009A3977"/>
    <w:rsid w:val="009B7154"/>
    <w:rsid w:val="009B727C"/>
    <w:rsid w:val="009E63EC"/>
    <w:rsid w:val="009F02D9"/>
    <w:rsid w:val="009F6292"/>
    <w:rsid w:val="00A11BF0"/>
    <w:rsid w:val="00A24416"/>
    <w:rsid w:val="00A50E20"/>
    <w:rsid w:val="00A677D0"/>
    <w:rsid w:val="00A75834"/>
    <w:rsid w:val="00AF4600"/>
    <w:rsid w:val="00B41E5F"/>
    <w:rsid w:val="00B6564E"/>
    <w:rsid w:val="00B75B77"/>
    <w:rsid w:val="00B80D59"/>
    <w:rsid w:val="00BA215D"/>
    <w:rsid w:val="00BA530D"/>
    <w:rsid w:val="00BB0814"/>
    <w:rsid w:val="00C06433"/>
    <w:rsid w:val="00C1504D"/>
    <w:rsid w:val="00C22C85"/>
    <w:rsid w:val="00C339E9"/>
    <w:rsid w:val="00C517F8"/>
    <w:rsid w:val="00C804BE"/>
    <w:rsid w:val="00C8452A"/>
    <w:rsid w:val="00CE7A88"/>
    <w:rsid w:val="00CF7D70"/>
    <w:rsid w:val="00D1290C"/>
    <w:rsid w:val="00D328A8"/>
    <w:rsid w:val="00D4037B"/>
    <w:rsid w:val="00D56BDB"/>
    <w:rsid w:val="00DA102F"/>
    <w:rsid w:val="00DC09F6"/>
    <w:rsid w:val="00DC5C86"/>
    <w:rsid w:val="00DD6F4F"/>
    <w:rsid w:val="00DE091F"/>
    <w:rsid w:val="00DE6B1E"/>
    <w:rsid w:val="00DF6E5D"/>
    <w:rsid w:val="00E36D73"/>
    <w:rsid w:val="00E4389B"/>
    <w:rsid w:val="00E445AF"/>
    <w:rsid w:val="00E445D5"/>
    <w:rsid w:val="00E62C2A"/>
    <w:rsid w:val="00E64A1F"/>
    <w:rsid w:val="00EB7C46"/>
    <w:rsid w:val="00EC0E96"/>
    <w:rsid w:val="00EC445F"/>
    <w:rsid w:val="00EC4481"/>
    <w:rsid w:val="00F17466"/>
    <w:rsid w:val="00F21150"/>
    <w:rsid w:val="00F4012D"/>
    <w:rsid w:val="00F44936"/>
    <w:rsid w:val="00FA11E6"/>
    <w:rsid w:val="00FA3EE7"/>
    <w:rsid w:val="00FB59CE"/>
    <w:rsid w:val="00FB7F4F"/>
    <w:rsid w:val="00FC21E6"/>
    <w:rsid w:val="00FE373B"/>
    <w:rsid w:val="00FE7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DB181"/>
  <w15:docId w15:val="{8AC085B6-7ED7-451B-9216-7BD8625C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60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8E1606"/>
    <w:pPr>
      <w:keepNext/>
      <w:spacing w:before="240" w:after="240"/>
      <w:outlineLvl w:val="0"/>
    </w:pPr>
    <w:rPr>
      <w:rFonts w:ascii="Arial" w:hAnsi="Arial"/>
      <w:b/>
    </w:rPr>
  </w:style>
  <w:style w:type="paragraph" w:styleId="Heading2">
    <w:name w:val="heading 2"/>
    <w:basedOn w:val="Normal"/>
    <w:next w:val="Normal"/>
    <w:link w:val="Heading2Char"/>
    <w:autoRedefine/>
    <w:qFormat/>
    <w:rsid w:val="00EC445F"/>
    <w:pPr>
      <w:keepNext/>
      <w:spacing w:before="120" w:after="0"/>
      <w:jc w:val="center"/>
      <w:outlineLvl w:val="1"/>
    </w:pPr>
    <w:rPr>
      <w:rFonts w:asciiTheme="minorHAnsi" w:hAnsiTheme="minorHAnsi"/>
      <w:b/>
    </w:rPr>
  </w:style>
  <w:style w:type="paragraph" w:styleId="Heading3">
    <w:name w:val="heading 3"/>
    <w:basedOn w:val="Normal"/>
    <w:next w:val="Normal"/>
    <w:link w:val="Heading3Char"/>
    <w:autoRedefine/>
    <w:qFormat/>
    <w:rsid w:val="008E1606"/>
    <w:pPr>
      <w:keepNext/>
      <w:spacing w:before="240" w:after="0"/>
      <w:jc w:val="both"/>
      <w:outlineLvl w:val="2"/>
    </w:pPr>
    <w:rPr>
      <w:rFonts w:asciiTheme="minorHAnsi" w:hAnsi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606"/>
    <w:rPr>
      <w:rFonts w:ascii="Arial" w:eastAsia="Times New Roman" w:hAnsi="Arial" w:cs="Times New Roman"/>
      <w:b/>
      <w:sz w:val="24"/>
      <w:szCs w:val="20"/>
    </w:rPr>
  </w:style>
  <w:style w:type="character" w:customStyle="1" w:styleId="Heading2Char">
    <w:name w:val="Heading 2 Char"/>
    <w:basedOn w:val="DefaultParagraphFont"/>
    <w:link w:val="Heading2"/>
    <w:rsid w:val="00EC445F"/>
    <w:rPr>
      <w:rFonts w:eastAsia="Times New Roman" w:cs="Times New Roman"/>
      <w:b/>
      <w:sz w:val="24"/>
      <w:szCs w:val="20"/>
    </w:rPr>
  </w:style>
  <w:style w:type="character" w:customStyle="1" w:styleId="Heading3Char">
    <w:name w:val="Heading 3 Char"/>
    <w:basedOn w:val="DefaultParagraphFont"/>
    <w:link w:val="Heading3"/>
    <w:rsid w:val="008E1606"/>
    <w:rPr>
      <w:rFonts w:eastAsia="Times New Roman" w:cs="Times New Roman"/>
      <w:b/>
      <w:sz w:val="24"/>
      <w:szCs w:val="20"/>
    </w:rPr>
  </w:style>
  <w:style w:type="paragraph" w:styleId="Header">
    <w:name w:val="header"/>
    <w:basedOn w:val="Normal"/>
    <w:link w:val="HeaderChar"/>
    <w:semiHidden/>
    <w:rsid w:val="008E1606"/>
    <w:pPr>
      <w:tabs>
        <w:tab w:val="center" w:pos="4320"/>
        <w:tab w:val="right" w:pos="8640"/>
      </w:tabs>
    </w:pPr>
  </w:style>
  <w:style w:type="character" w:customStyle="1" w:styleId="HeaderChar">
    <w:name w:val="Header Char"/>
    <w:basedOn w:val="DefaultParagraphFont"/>
    <w:link w:val="Header"/>
    <w:semiHidden/>
    <w:rsid w:val="008E160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E1606"/>
    <w:rPr>
      <w:sz w:val="16"/>
      <w:szCs w:val="16"/>
    </w:rPr>
  </w:style>
  <w:style w:type="paragraph" w:styleId="CommentText">
    <w:name w:val="annotation text"/>
    <w:basedOn w:val="Normal"/>
    <w:link w:val="CommentTextChar"/>
    <w:uiPriority w:val="99"/>
    <w:semiHidden/>
    <w:unhideWhenUsed/>
    <w:rsid w:val="008E1606"/>
    <w:rPr>
      <w:sz w:val="20"/>
    </w:rPr>
  </w:style>
  <w:style w:type="character" w:customStyle="1" w:styleId="CommentTextChar">
    <w:name w:val="Comment Text Char"/>
    <w:basedOn w:val="DefaultParagraphFont"/>
    <w:link w:val="CommentText"/>
    <w:uiPriority w:val="99"/>
    <w:semiHidden/>
    <w:rsid w:val="008E160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E16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606"/>
    <w:rPr>
      <w:rFonts w:ascii="Tahoma" w:eastAsia="Times New Roman" w:hAnsi="Tahoma" w:cs="Tahoma"/>
      <w:sz w:val="16"/>
      <w:szCs w:val="16"/>
    </w:rPr>
  </w:style>
  <w:style w:type="paragraph" w:styleId="Footer">
    <w:name w:val="footer"/>
    <w:basedOn w:val="Normal"/>
    <w:link w:val="FooterChar"/>
    <w:uiPriority w:val="99"/>
    <w:unhideWhenUsed/>
    <w:rsid w:val="00E445D5"/>
    <w:pPr>
      <w:tabs>
        <w:tab w:val="center" w:pos="4680"/>
        <w:tab w:val="right" w:pos="9360"/>
      </w:tabs>
      <w:spacing w:after="0"/>
    </w:pPr>
  </w:style>
  <w:style w:type="character" w:customStyle="1" w:styleId="FooterChar">
    <w:name w:val="Footer Char"/>
    <w:basedOn w:val="DefaultParagraphFont"/>
    <w:link w:val="Footer"/>
    <w:uiPriority w:val="99"/>
    <w:rsid w:val="00E445D5"/>
    <w:rPr>
      <w:rFonts w:ascii="Times New Roman" w:eastAsia="Times New Roman" w:hAnsi="Times New Roman" w:cs="Times New Roman"/>
      <w:sz w:val="24"/>
      <w:szCs w:val="20"/>
    </w:rPr>
  </w:style>
  <w:style w:type="character" w:customStyle="1" w:styleId="2iem">
    <w:name w:val="_2iem"/>
    <w:basedOn w:val="DefaultParagraphFont"/>
    <w:rsid w:val="00C22C85"/>
  </w:style>
  <w:style w:type="paragraph" w:customStyle="1" w:styleId="ydpa70db62eyiv1346850079ydp659a368fyiv8195998488msonormal">
    <w:name w:val="ydpa70db62eyiv1346850079ydp659a368fyiv8195998488msonormal"/>
    <w:basedOn w:val="Normal"/>
    <w:rsid w:val="00932C3B"/>
    <w:pPr>
      <w:spacing w:before="100" w:beforeAutospacing="1" w:after="100" w:afterAutospacing="1"/>
    </w:pPr>
    <w:rPr>
      <w:rFonts w:eastAsiaTheme="minorEastAsia"/>
      <w:szCs w:val="24"/>
      <w:lang w:eastAsia="zh-TW"/>
    </w:rPr>
  </w:style>
  <w:style w:type="character" w:styleId="Hyperlink">
    <w:name w:val="Hyperlink"/>
    <w:basedOn w:val="DefaultParagraphFont"/>
    <w:uiPriority w:val="99"/>
    <w:unhideWhenUsed/>
    <w:rsid w:val="00734904"/>
    <w:rPr>
      <w:color w:val="0000FF"/>
      <w:u w:val="single"/>
    </w:rPr>
  </w:style>
  <w:style w:type="paragraph" w:styleId="CommentSubject">
    <w:name w:val="annotation subject"/>
    <w:basedOn w:val="CommentText"/>
    <w:next w:val="CommentText"/>
    <w:link w:val="CommentSubjectChar"/>
    <w:uiPriority w:val="99"/>
    <w:semiHidden/>
    <w:unhideWhenUsed/>
    <w:rsid w:val="00741035"/>
    <w:rPr>
      <w:b/>
      <w:bCs/>
    </w:rPr>
  </w:style>
  <w:style w:type="character" w:customStyle="1" w:styleId="CommentSubjectChar">
    <w:name w:val="Comment Subject Char"/>
    <w:basedOn w:val="CommentTextChar"/>
    <w:link w:val="CommentSubject"/>
    <w:uiPriority w:val="99"/>
    <w:semiHidden/>
    <w:rsid w:val="00741035"/>
    <w:rPr>
      <w:rFonts w:ascii="Times New Roman" w:eastAsia="Times New Roman" w:hAnsi="Times New Roman" w:cs="Times New Roman"/>
      <w:b/>
      <w:bCs/>
      <w:sz w:val="20"/>
      <w:szCs w:val="20"/>
    </w:rPr>
  </w:style>
  <w:style w:type="paragraph" w:styleId="ListParagraph">
    <w:name w:val="List Paragraph"/>
    <w:basedOn w:val="Normal"/>
    <w:uiPriority w:val="34"/>
    <w:qFormat/>
    <w:rsid w:val="008F2DF1"/>
    <w:pPr>
      <w:ind w:left="720"/>
      <w:contextualSpacing/>
    </w:pPr>
  </w:style>
  <w:style w:type="paragraph" w:styleId="FootnoteText">
    <w:name w:val="footnote text"/>
    <w:basedOn w:val="Normal"/>
    <w:link w:val="FootnoteTextChar"/>
    <w:uiPriority w:val="99"/>
    <w:semiHidden/>
    <w:unhideWhenUsed/>
    <w:rsid w:val="008F2DF1"/>
    <w:pPr>
      <w:spacing w:after="0"/>
    </w:pPr>
    <w:rPr>
      <w:sz w:val="20"/>
    </w:rPr>
  </w:style>
  <w:style w:type="character" w:customStyle="1" w:styleId="FootnoteTextChar">
    <w:name w:val="Footnote Text Char"/>
    <w:basedOn w:val="DefaultParagraphFont"/>
    <w:link w:val="FootnoteText"/>
    <w:uiPriority w:val="99"/>
    <w:semiHidden/>
    <w:rsid w:val="008F2D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F2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764044">
      <w:bodyDiv w:val="1"/>
      <w:marLeft w:val="0"/>
      <w:marRight w:val="0"/>
      <w:marTop w:val="0"/>
      <w:marBottom w:val="0"/>
      <w:divBdr>
        <w:top w:val="none" w:sz="0" w:space="0" w:color="auto"/>
        <w:left w:val="none" w:sz="0" w:space="0" w:color="auto"/>
        <w:bottom w:val="none" w:sz="0" w:space="0" w:color="auto"/>
        <w:right w:val="none" w:sz="0" w:space="0" w:color="auto"/>
      </w:divBdr>
      <w:divsChild>
        <w:div w:id="356582977">
          <w:marLeft w:val="0"/>
          <w:marRight w:val="0"/>
          <w:marTop w:val="0"/>
          <w:marBottom w:val="0"/>
          <w:divBdr>
            <w:top w:val="none" w:sz="0" w:space="0" w:color="auto"/>
            <w:left w:val="none" w:sz="0" w:space="0" w:color="auto"/>
            <w:bottom w:val="none" w:sz="0" w:space="0" w:color="auto"/>
            <w:right w:val="none" w:sz="0" w:space="0" w:color="auto"/>
          </w:divBdr>
        </w:div>
        <w:div w:id="1832065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comm.hk/en/about/public_notices/public_notices.htm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lliamLee@compcomm.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AF0152F-7CB9-4A97-92DD-6D8E94150885}">
  <ds:schemaRefs>
    <ds:schemaRef ds:uri="http://schemas.openxmlformats.org/officeDocument/2006/bibliography"/>
  </ds:schemaRefs>
</ds:datastoreItem>
</file>

<file path=customXml/itemProps2.xml><?xml version="1.0" encoding="utf-8"?>
<ds:datastoreItem xmlns:ds="http://schemas.openxmlformats.org/officeDocument/2006/customXml" ds:itemID="{F777C64B-C9B9-418C-AE53-DA186A67697F}"/>
</file>

<file path=customXml/itemProps3.xml><?xml version="1.0" encoding="utf-8"?>
<ds:datastoreItem xmlns:ds="http://schemas.openxmlformats.org/officeDocument/2006/customXml" ds:itemID="{6B0705D8-68CF-4D94-B795-6C0B1BE9D4B0}"/>
</file>

<file path=customXml/itemProps4.xml><?xml version="1.0" encoding="utf-8"?>
<ds:datastoreItem xmlns:ds="http://schemas.openxmlformats.org/officeDocument/2006/customXml" ds:itemID="{4852179C-7446-475D-9979-4A8E76C7960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Lester Lee</dc:creator>
  <cp:lastModifiedBy>Cathy LEUNG</cp:lastModifiedBy>
  <cp:revision>2</cp:revision>
  <cp:lastPrinted>2022-12-09T03:54:00Z</cp:lastPrinted>
  <dcterms:created xsi:type="dcterms:W3CDTF">2023-03-24T07:47:00Z</dcterms:created>
  <dcterms:modified xsi:type="dcterms:W3CDTF">2023-03-24T07:47:00Z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00D7N</vt:lpwstr>
  </property>
  <property fmtid="{D5CDD505-2E9C-101B-9397-08002B2CF9AE}" pid="3" name="CaseNumber">
    <vt:lpwstr>EC/0271</vt:lpwstr>
  </property>
  <property fmtid="{D5CDD505-2E9C-101B-9397-08002B2CF9AE}" pid="4" name="ActionID">
    <vt:lpwstr>0</vt:lpwstr>
  </property>
  <property fmtid="{D5CDD505-2E9C-101B-9397-08002B2CF9AE}" pid="5" name="ContentTypeId">
    <vt:lpwstr>0x0101002EC9C035BBE46541A8D27D0A7B32CE7E</vt:lpwstr>
  </property>
</Properties>
</file>